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7F66" w14:textId="07CD1F2D" w:rsidR="003D2D2E" w:rsidRDefault="003D2D2E" w:rsidP="00876C29">
      <w:pPr>
        <w:spacing w:after="480"/>
        <w:rPr>
          <w:lang w:val="en-GB"/>
        </w:rPr>
      </w:pPr>
      <w:r>
        <w:rPr>
          <w:noProof/>
          <w:lang w:val="en-GB"/>
        </w:rPr>
        <w:drawing>
          <wp:inline distT="0" distB="0" distL="0" distR="0" wp14:anchorId="6331AD2E" wp14:editId="2ACD5523">
            <wp:extent cx="2880000" cy="705615"/>
            <wp:effectExtent l="0" t="0" r="0" b="0"/>
            <wp:docPr id="1269733386" name="Picture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3386" name="Picture 3" descr="Australian Gover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705615"/>
                    </a:xfrm>
                    <a:prstGeom prst="rect">
                      <a:avLst/>
                    </a:prstGeom>
                  </pic:spPr>
                </pic:pic>
              </a:graphicData>
            </a:graphic>
          </wp:inline>
        </w:drawing>
      </w:r>
    </w:p>
    <w:p w14:paraId="668EFA9C" w14:textId="35560FF8" w:rsidR="003D2D2E" w:rsidRPr="003D2D2E" w:rsidRDefault="003D2D2E" w:rsidP="003D2D2E">
      <w:pPr>
        <w:pStyle w:val="Subtitle"/>
        <w:rPr>
          <w:lang w:val="en-GB"/>
        </w:rPr>
      </w:pPr>
      <w:r w:rsidRPr="003D2D2E">
        <w:rPr>
          <w:lang w:val="en-GB"/>
        </w:rPr>
        <w:t>Business Research and Innovation Initiative</w:t>
      </w:r>
    </w:p>
    <w:p w14:paraId="16312145" w14:textId="77777777" w:rsidR="003D2D2E" w:rsidRPr="003D2D2E" w:rsidRDefault="003D2D2E" w:rsidP="003D2D2E">
      <w:pPr>
        <w:pStyle w:val="Subtitle"/>
        <w:rPr>
          <w:lang w:val="en-GB"/>
        </w:rPr>
      </w:pPr>
      <w:r w:rsidRPr="003D2D2E">
        <w:rPr>
          <w:lang w:val="en-GB"/>
        </w:rPr>
        <w:t>Fact sheet</w:t>
      </w:r>
    </w:p>
    <w:p w14:paraId="2B904EBA" w14:textId="6B2500DC" w:rsidR="00AF0899" w:rsidRPr="003D2D2E" w:rsidRDefault="003E04EF" w:rsidP="00876C29">
      <w:pPr>
        <w:pStyle w:val="Title"/>
        <w:spacing w:after="480"/>
      </w:pPr>
      <w:sdt>
        <w:sdtPr>
          <w:alias w:val="Title"/>
          <w:tag w:val=""/>
          <w:id w:val="-2022467841"/>
          <w:placeholder>
            <w:docPart w:val="0E1785773C8B4882A8B1CC1866E4FEA5"/>
          </w:placeholder>
          <w:dataBinding w:prefixMappings="xmlns:ns0='http://purl.org/dc/elements/1.1/' xmlns:ns1='http://schemas.openxmlformats.org/package/2006/metadata/core-properties' " w:xpath="/ns1:coreProperties[1]/ns0:title[1]" w:storeItemID="{6C3C8BC8-F283-45AE-878A-BAB7291924A1}"/>
          <w:text/>
        </w:sdtPr>
        <w:sdtEndPr/>
        <w:sdtContent>
          <w:r w:rsidR="003D2D2E" w:rsidRPr="003D2D2E">
            <w:t>Alternative packaging for premium Australian wine</w:t>
          </w:r>
        </w:sdtContent>
      </w:sdt>
    </w:p>
    <w:p w14:paraId="74916E9D" w14:textId="2DC94B32" w:rsidR="003D2D2E" w:rsidRPr="003D2D2E" w:rsidRDefault="00876C29" w:rsidP="003D2D2E">
      <w:pPr>
        <w:rPr>
          <w:lang w:val="en-GB"/>
        </w:rPr>
      </w:pPr>
      <w:r w:rsidRPr="00876C29">
        <w:rPr>
          <w:noProof/>
          <w:lang w:val="en-GB"/>
        </w:rPr>
        <w:drawing>
          <wp:inline distT="0" distB="0" distL="0" distR="0" wp14:anchorId="1E569535" wp14:editId="0BA89E5A">
            <wp:extent cx="6120130" cy="4383405"/>
            <wp:effectExtent l="0" t="0" r="0" b="0"/>
            <wp:docPr id="2082040895" name="Picture 1" descr="Winery workers treading re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40895" name="Picture 1" descr="Winery workers treading red wine"/>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4383405"/>
                    </a:xfrm>
                    <a:prstGeom prst="rect">
                      <a:avLst/>
                    </a:prstGeom>
                  </pic:spPr>
                </pic:pic>
              </a:graphicData>
            </a:graphic>
          </wp:inline>
        </w:drawing>
      </w:r>
    </w:p>
    <w:p w14:paraId="0A4D6903" w14:textId="0569B0A8" w:rsidR="00876C29" w:rsidRDefault="003D2D2E" w:rsidP="003D2D2E">
      <w:pPr>
        <w:pStyle w:val="IntroPara"/>
        <w:rPr>
          <w:lang w:val="en-GB"/>
        </w:rPr>
      </w:pPr>
      <w:r w:rsidRPr="003D2D2E">
        <w:rPr>
          <w:lang w:val="en-GB"/>
        </w:rPr>
        <w:t>Wine Australia is seeking innovative solutions to increase the sustainability of the wine sector.</w:t>
      </w:r>
    </w:p>
    <w:p w14:paraId="42AAC139" w14:textId="77777777" w:rsidR="00876C29" w:rsidRDefault="00876C29">
      <w:pPr>
        <w:rPr>
          <w:rFonts w:asciiTheme="majorHAnsi" w:hAnsiTheme="majorHAnsi"/>
          <w:color w:val="0065A4" w:themeColor="accent1"/>
          <w:sz w:val="28"/>
          <w:lang w:val="en-GB"/>
        </w:rPr>
      </w:pPr>
      <w:r>
        <w:rPr>
          <w:lang w:val="en-GB"/>
        </w:rPr>
        <w:br w:type="page"/>
      </w:r>
    </w:p>
    <w:p w14:paraId="56C241D3" w14:textId="77777777" w:rsidR="003D2D2E" w:rsidRPr="003D2D2E" w:rsidRDefault="003D2D2E" w:rsidP="003D2D2E">
      <w:pPr>
        <w:pStyle w:val="Heading2"/>
        <w:rPr>
          <w:lang w:val="en-GB"/>
        </w:rPr>
      </w:pPr>
      <w:r w:rsidRPr="003D2D2E">
        <w:rPr>
          <w:lang w:val="en-GB"/>
        </w:rPr>
        <w:lastRenderedPageBreak/>
        <w:t>Opportunities</w:t>
      </w:r>
    </w:p>
    <w:p w14:paraId="75641C28" w14:textId="77777777" w:rsidR="003D2D2E" w:rsidRPr="003D2D2E" w:rsidRDefault="003D2D2E" w:rsidP="003D2D2E">
      <w:pPr>
        <w:pStyle w:val="Bullet1"/>
        <w:rPr>
          <w:lang w:val="en-GB"/>
        </w:rPr>
      </w:pPr>
      <w:r w:rsidRPr="003D2D2E">
        <w:rPr>
          <w:lang w:val="en-GB"/>
        </w:rPr>
        <w:t>Access grant funding of up to $1.1million</w:t>
      </w:r>
    </w:p>
    <w:p w14:paraId="1C9928F0" w14:textId="77777777" w:rsidR="003D2D2E" w:rsidRPr="003D2D2E" w:rsidRDefault="003D2D2E" w:rsidP="003D2D2E">
      <w:pPr>
        <w:pStyle w:val="Bullet1"/>
        <w:rPr>
          <w:lang w:val="en-GB"/>
        </w:rPr>
      </w:pPr>
      <w:r w:rsidRPr="003D2D2E">
        <w:rPr>
          <w:lang w:val="en-GB"/>
        </w:rPr>
        <w:t>Work with government</w:t>
      </w:r>
    </w:p>
    <w:p w14:paraId="3AC44326" w14:textId="77777777" w:rsidR="003D2D2E" w:rsidRPr="003D2D2E" w:rsidRDefault="003D2D2E" w:rsidP="003D2D2E">
      <w:pPr>
        <w:pStyle w:val="Bullet1"/>
        <w:rPr>
          <w:lang w:val="en-GB"/>
        </w:rPr>
      </w:pPr>
      <w:r w:rsidRPr="003D2D2E">
        <w:rPr>
          <w:lang w:val="en-GB"/>
        </w:rPr>
        <w:t xml:space="preserve">Keep ownership of all IP developed for the </w:t>
      </w:r>
      <w:proofErr w:type="gramStart"/>
      <w:r w:rsidRPr="003D2D2E">
        <w:rPr>
          <w:lang w:val="en-GB"/>
        </w:rPr>
        <w:t>project</w:t>
      </w:r>
      <w:proofErr w:type="gramEnd"/>
    </w:p>
    <w:p w14:paraId="1650D8FB" w14:textId="7C6C0C0F" w:rsidR="003D2D2E" w:rsidRPr="003D2D2E" w:rsidRDefault="003D2D2E" w:rsidP="003D2D2E">
      <w:pPr>
        <w:pStyle w:val="Bullet1"/>
        <w:rPr>
          <w:lang w:val="en-GB"/>
        </w:rPr>
      </w:pPr>
      <w:r w:rsidRPr="003D2D2E">
        <w:rPr>
          <w:lang w:val="en-GB"/>
        </w:rPr>
        <w:t xml:space="preserve">Accelerate commercial </w:t>
      </w:r>
      <w:proofErr w:type="gramStart"/>
      <w:r w:rsidRPr="003D2D2E">
        <w:rPr>
          <w:lang w:val="en-GB"/>
        </w:rPr>
        <w:t>opportunities</w:t>
      </w:r>
      <w:proofErr w:type="gramEnd"/>
    </w:p>
    <w:p w14:paraId="36A0D64C" w14:textId="77777777" w:rsidR="003D2D2E" w:rsidRPr="003D2D2E" w:rsidRDefault="003D2D2E" w:rsidP="003D2D2E">
      <w:pPr>
        <w:pStyle w:val="Bullet1"/>
        <w:rPr>
          <w:lang w:val="en-GB"/>
        </w:rPr>
      </w:pPr>
      <w:r w:rsidRPr="003D2D2E">
        <w:rPr>
          <w:lang w:val="en-GB"/>
        </w:rPr>
        <w:t>Potential for procurement</w:t>
      </w:r>
    </w:p>
    <w:p w14:paraId="5349F587" w14:textId="77777777" w:rsidR="003D2D2E" w:rsidRPr="003D2D2E" w:rsidRDefault="003D2D2E" w:rsidP="003D2D2E">
      <w:pPr>
        <w:pStyle w:val="Bullet1"/>
        <w:rPr>
          <w:lang w:val="en-GB"/>
        </w:rPr>
      </w:pPr>
      <w:r w:rsidRPr="003D2D2E">
        <w:rPr>
          <w:lang w:val="en-GB"/>
        </w:rPr>
        <w:t>Receive industry expertise and </w:t>
      </w:r>
      <w:proofErr w:type="gramStart"/>
      <w:r w:rsidRPr="003D2D2E">
        <w:rPr>
          <w:lang w:val="en-GB"/>
        </w:rPr>
        <w:t>guidance</w:t>
      </w:r>
      <w:proofErr w:type="gramEnd"/>
    </w:p>
    <w:p w14:paraId="575D26AA" w14:textId="77777777" w:rsidR="003D2D2E" w:rsidRPr="003D2D2E" w:rsidRDefault="003D2D2E" w:rsidP="003D2D2E">
      <w:pPr>
        <w:pStyle w:val="Bullet1"/>
        <w:rPr>
          <w:lang w:val="en-GB"/>
        </w:rPr>
      </w:pPr>
      <w:r w:rsidRPr="003D2D2E">
        <w:rPr>
          <w:lang w:val="en-GB"/>
        </w:rPr>
        <w:t>Contribute to Australia’s Net Zero </w:t>
      </w:r>
      <w:proofErr w:type="gramStart"/>
      <w:r w:rsidRPr="003D2D2E">
        <w:rPr>
          <w:lang w:val="en-GB"/>
        </w:rPr>
        <w:t>targets</w:t>
      </w:r>
      <w:proofErr w:type="gramEnd"/>
    </w:p>
    <w:p w14:paraId="2BA133CE" w14:textId="77777777" w:rsidR="003D2D2E" w:rsidRPr="003D2D2E" w:rsidRDefault="003D2D2E" w:rsidP="003D2D2E">
      <w:pPr>
        <w:pStyle w:val="Heading2"/>
        <w:rPr>
          <w:lang w:val="en-GB"/>
        </w:rPr>
      </w:pPr>
      <w:r w:rsidRPr="003D2D2E">
        <w:rPr>
          <w:lang w:val="en-GB"/>
        </w:rPr>
        <w:t>The challenge</w:t>
      </w:r>
    </w:p>
    <w:p w14:paraId="624D3CD3" w14:textId="77777777" w:rsidR="003D2D2E" w:rsidRPr="003D2D2E" w:rsidRDefault="003D2D2E" w:rsidP="003D2D2E">
      <w:pPr>
        <w:rPr>
          <w:lang w:val="en-GB"/>
        </w:rPr>
      </w:pPr>
      <w:r w:rsidRPr="003D2D2E">
        <w:rPr>
          <w:lang w:val="en-GB"/>
        </w:rPr>
        <w:t xml:space="preserve">Can you reduce the carbon footprint of Australia’s wine packaging? </w:t>
      </w:r>
    </w:p>
    <w:p w14:paraId="4823666F" w14:textId="77777777" w:rsidR="003D2D2E" w:rsidRPr="003D2D2E" w:rsidRDefault="003D2D2E" w:rsidP="003D2D2E">
      <w:pPr>
        <w:rPr>
          <w:lang w:val="en-GB"/>
        </w:rPr>
      </w:pPr>
      <w:r w:rsidRPr="003D2D2E">
        <w:rPr>
          <w:lang w:val="en-GB"/>
        </w:rPr>
        <w:t>This challenge aims to reduce the carbon footprint of wine packaging to support the sector’s net zero commitment. It must also maintain in</w:t>
      </w:r>
      <w:r w:rsidRPr="003D2D2E">
        <w:rPr>
          <w:rFonts w:ascii="Cambria Math" w:hAnsi="Cambria Math" w:cs="Cambria Math"/>
          <w:lang w:val="en-GB"/>
        </w:rPr>
        <w:t>‑</w:t>
      </w:r>
      <w:r w:rsidRPr="003D2D2E">
        <w:rPr>
          <w:lang w:val="en-GB"/>
        </w:rPr>
        <w:t>bottle ageing properties and consumers</w:t>
      </w:r>
      <w:r w:rsidRPr="003D2D2E">
        <w:rPr>
          <w:rFonts w:ascii="Calibri" w:hAnsi="Calibri" w:cs="Calibri"/>
          <w:lang w:val="en-GB"/>
        </w:rPr>
        <w:t>’</w:t>
      </w:r>
      <w:r w:rsidRPr="003D2D2E">
        <w:rPr>
          <w:lang w:val="en-GB"/>
        </w:rPr>
        <w:t xml:space="preserve"> quality</w:t>
      </w:r>
      <w:r w:rsidRPr="003D2D2E">
        <w:rPr>
          <w:rFonts w:ascii="Calibri" w:hAnsi="Calibri" w:cs="Calibri"/>
          <w:lang w:val="en-GB"/>
        </w:rPr>
        <w:t> </w:t>
      </w:r>
      <w:r w:rsidRPr="003D2D2E">
        <w:rPr>
          <w:lang w:val="en-GB"/>
        </w:rPr>
        <w:t>perception.</w:t>
      </w:r>
    </w:p>
    <w:p w14:paraId="111D8CDD" w14:textId="77777777" w:rsidR="003D2D2E" w:rsidRPr="003D2D2E" w:rsidRDefault="003D2D2E" w:rsidP="003D2D2E">
      <w:pPr>
        <w:rPr>
          <w:lang w:val="en-GB"/>
        </w:rPr>
      </w:pPr>
      <w:r w:rsidRPr="003D2D2E">
        <w:rPr>
          <w:lang w:val="en-GB"/>
        </w:rPr>
        <w:t>Manufacturing of wine packaging and transport of packaged wine accounted for around 70% of the carbon emitted by the wine industry in 2020-21. There are many reasons for this, but heavy glass bottles are the main cause.</w:t>
      </w:r>
    </w:p>
    <w:p w14:paraId="35B1BA46" w14:textId="77777777" w:rsidR="003D2D2E" w:rsidRPr="003D2D2E" w:rsidRDefault="003D2D2E" w:rsidP="003D2D2E">
      <w:pPr>
        <w:rPr>
          <w:lang w:val="en-GB"/>
        </w:rPr>
      </w:pPr>
      <w:r w:rsidRPr="003D2D2E">
        <w:rPr>
          <w:lang w:val="en-GB"/>
        </w:rPr>
        <w:t>Transitioning to sustainable packaging is not without its challenges.</w:t>
      </w:r>
    </w:p>
    <w:p w14:paraId="7E43EDE9" w14:textId="77777777" w:rsidR="003D2D2E" w:rsidRPr="003D2D2E" w:rsidRDefault="003D2D2E" w:rsidP="003D2D2E">
      <w:pPr>
        <w:rPr>
          <w:lang w:val="en-GB"/>
        </w:rPr>
      </w:pPr>
      <w:r w:rsidRPr="003D2D2E">
        <w:rPr>
          <w:lang w:val="en-GB"/>
        </w:rPr>
        <w:t xml:space="preserve">Innovative wine packaging such as lighter glass bottles, bag-in-box, aluminium </w:t>
      </w:r>
      <w:proofErr w:type="gramStart"/>
      <w:r w:rsidRPr="003D2D2E">
        <w:rPr>
          <w:lang w:val="en-GB"/>
        </w:rPr>
        <w:t>cans</w:t>
      </w:r>
      <w:proofErr w:type="gramEnd"/>
      <w:r w:rsidRPr="003D2D2E">
        <w:rPr>
          <w:lang w:val="en-GB"/>
        </w:rPr>
        <w:t xml:space="preserve"> and PET plastic all produce lower emissions. However, they are mainly used for non</w:t>
      </w:r>
      <w:r w:rsidRPr="003D2D2E">
        <w:rPr>
          <w:rFonts w:ascii="Cambria Math" w:hAnsi="Cambria Math" w:cs="Cambria Math"/>
          <w:lang w:val="en-GB"/>
        </w:rPr>
        <w:t>‑</w:t>
      </w:r>
      <w:r w:rsidRPr="003D2D2E">
        <w:rPr>
          <w:lang w:val="en-GB"/>
        </w:rPr>
        <w:t xml:space="preserve">premium wines because consumers associate traditional glass packaging with wine quality. </w:t>
      </w:r>
    </w:p>
    <w:p w14:paraId="0F0B05B9" w14:textId="77777777" w:rsidR="003D2D2E" w:rsidRPr="003D2D2E" w:rsidRDefault="003D2D2E" w:rsidP="003D2D2E">
      <w:pPr>
        <w:rPr>
          <w:lang w:val="en-GB"/>
        </w:rPr>
      </w:pPr>
      <w:r w:rsidRPr="003D2D2E">
        <w:rPr>
          <w:lang w:val="en-GB"/>
        </w:rPr>
        <w:t xml:space="preserve">Unfortunately, PET suffers from limited shelf-life as it is not stable beyond 12 months because of oxygen permeability and aroma absorption from the material. Many of the alternatives to glass also have limited recyclability in household systems. </w:t>
      </w:r>
    </w:p>
    <w:p w14:paraId="34E74A46" w14:textId="77777777" w:rsidR="003D2D2E" w:rsidRPr="003D2D2E" w:rsidRDefault="003D2D2E" w:rsidP="003D2D2E">
      <w:pPr>
        <w:rPr>
          <w:lang w:val="en-GB"/>
        </w:rPr>
      </w:pPr>
      <w:r w:rsidRPr="003D2D2E">
        <w:rPr>
          <w:lang w:val="en-GB"/>
        </w:rPr>
        <w:t xml:space="preserve">Despite the issues, Wine Australia still sees potential to revolutionise premium wine packaging. Lower-carbon, </w:t>
      </w:r>
      <w:proofErr w:type="gramStart"/>
      <w:r w:rsidRPr="003D2D2E">
        <w:rPr>
          <w:lang w:val="en-GB"/>
        </w:rPr>
        <w:t>easily-recyclable</w:t>
      </w:r>
      <w:proofErr w:type="gramEnd"/>
      <w:r w:rsidRPr="003D2D2E">
        <w:rPr>
          <w:lang w:val="en-GB"/>
        </w:rPr>
        <w:t xml:space="preserve"> packaging could not only cut wine sector emissions, but also be applied to other food and beverage industries, or other sectors.</w:t>
      </w:r>
    </w:p>
    <w:p w14:paraId="28191E85" w14:textId="77777777" w:rsidR="003D2D2E" w:rsidRPr="003D2D2E" w:rsidRDefault="003D2D2E" w:rsidP="003D2D2E">
      <w:pPr>
        <w:rPr>
          <w:lang w:val="en-GB"/>
        </w:rPr>
      </w:pPr>
      <w:r w:rsidRPr="003D2D2E">
        <w:rPr>
          <w:lang w:val="en-GB"/>
        </w:rPr>
        <w:t xml:space="preserve">Wine Australia has several initiatives to support grape and wine producers to reduce emissions and support sustainability, while maintaining market access. These include the </w:t>
      </w:r>
      <w:hyperlink r:id="rId14" w:history="1">
        <w:r w:rsidRPr="003D2D2E">
          <w:rPr>
            <w:rStyle w:val="Hyperlink"/>
            <w:lang w:val="en-GB"/>
          </w:rPr>
          <w:t>Environmental, Social, and Governance (ESG) Investment Plan</w:t>
        </w:r>
      </w:hyperlink>
      <w:r w:rsidRPr="003D2D2E">
        <w:rPr>
          <w:lang w:val="en-GB"/>
        </w:rPr>
        <w:t xml:space="preserve"> and an </w:t>
      </w:r>
      <w:hyperlink r:id="rId15" w:history="1">
        <w:r w:rsidRPr="003D2D2E">
          <w:rPr>
            <w:rStyle w:val="Hyperlink"/>
            <w:lang w:val="en-GB"/>
          </w:rPr>
          <w:t>Emissions Reduction Roadmap</w:t>
        </w:r>
      </w:hyperlink>
      <w:r w:rsidRPr="003D2D2E">
        <w:rPr>
          <w:lang w:val="en-GB"/>
        </w:rPr>
        <w:t xml:space="preserve"> for the Australian grape and wine sector. These documents may prove to be useful resources for applicants.  </w:t>
      </w:r>
    </w:p>
    <w:p w14:paraId="66B4ABE8" w14:textId="68BEF4C6" w:rsidR="00876C29" w:rsidRDefault="003D2D2E" w:rsidP="003D2D2E">
      <w:pPr>
        <w:rPr>
          <w:lang w:val="en-GB"/>
        </w:rPr>
      </w:pPr>
      <w:r w:rsidRPr="003D2D2E">
        <w:rPr>
          <w:lang w:val="en-GB"/>
        </w:rPr>
        <w:t xml:space="preserve">The Australian grape and wine sector aims to be net zero. Adopting sustainable packaging is critical to achieving this. </w:t>
      </w:r>
    </w:p>
    <w:p w14:paraId="00C1378F" w14:textId="77777777" w:rsidR="00876C29" w:rsidRDefault="00876C29">
      <w:pPr>
        <w:rPr>
          <w:lang w:val="en-GB"/>
        </w:rPr>
      </w:pPr>
      <w:r>
        <w:rPr>
          <w:lang w:val="en-GB"/>
        </w:rPr>
        <w:br w:type="page"/>
      </w:r>
    </w:p>
    <w:p w14:paraId="29DC6990" w14:textId="77777777" w:rsidR="003D2D2E" w:rsidRPr="003D2D2E" w:rsidRDefault="003D2D2E" w:rsidP="003D2D2E">
      <w:pPr>
        <w:pStyle w:val="Heading2"/>
        <w:rPr>
          <w:lang w:val="en-GB"/>
        </w:rPr>
      </w:pPr>
      <w:r w:rsidRPr="003D2D2E">
        <w:rPr>
          <w:lang w:val="en-GB"/>
        </w:rPr>
        <w:lastRenderedPageBreak/>
        <w:t xml:space="preserve">Potential themes </w:t>
      </w:r>
    </w:p>
    <w:p w14:paraId="07CA7C4D" w14:textId="77777777" w:rsidR="003D2D2E" w:rsidRPr="003D2D2E" w:rsidRDefault="003D2D2E" w:rsidP="003D2D2E">
      <w:pPr>
        <w:rPr>
          <w:lang w:val="en-GB"/>
        </w:rPr>
      </w:pPr>
      <w:r w:rsidRPr="003D2D2E">
        <w:rPr>
          <w:lang w:val="en-GB"/>
        </w:rPr>
        <w:t>Solutions could consider:</w:t>
      </w:r>
    </w:p>
    <w:p w14:paraId="7E0F5848" w14:textId="77777777" w:rsidR="003D2D2E" w:rsidRPr="003D2D2E" w:rsidRDefault="003D2D2E" w:rsidP="003D2D2E">
      <w:pPr>
        <w:pStyle w:val="Bullet1"/>
        <w:rPr>
          <w:lang w:val="en-GB"/>
        </w:rPr>
      </w:pPr>
      <w:r w:rsidRPr="003D2D2E">
        <w:rPr>
          <w:lang w:val="en-GB"/>
        </w:rPr>
        <w:t>low or zero-carbon packaging materials</w:t>
      </w:r>
    </w:p>
    <w:p w14:paraId="2DBAB8D8" w14:textId="77777777" w:rsidR="003D2D2E" w:rsidRPr="003D2D2E" w:rsidRDefault="003D2D2E" w:rsidP="003D2D2E">
      <w:pPr>
        <w:pStyle w:val="Bullet1"/>
        <w:rPr>
          <w:lang w:val="en-GB"/>
        </w:rPr>
      </w:pPr>
      <w:r w:rsidRPr="003D2D2E">
        <w:rPr>
          <w:lang w:val="en-GB"/>
        </w:rPr>
        <w:t>food science</w:t>
      </w:r>
    </w:p>
    <w:p w14:paraId="6F520584" w14:textId="77777777" w:rsidR="003D2D2E" w:rsidRPr="003D2D2E" w:rsidRDefault="003D2D2E" w:rsidP="003D2D2E">
      <w:pPr>
        <w:pStyle w:val="Bullet1"/>
        <w:rPr>
          <w:lang w:val="en-GB"/>
        </w:rPr>
      </w:pPr>
      <w:r w:rsidRPr="003D2D2E">
        <w:rPr>
          <w:lang w:val="en-GB"/>
        </w:rPr>
        <w:t>branding and marketing</w:t>
      </w:r>
    </w:p>
    <w:p w14:paraId="38AA8AFF" w14:textId="77777777" w:rsidR="003D2D2E" w:rsidRPr="003D2D2E" w:rsidRDefault="003D2D2E" w:rsidP="003D2D2E">
      <w:pPr>
        <w:pStyle w:val="Bullet1"/>
        <w:rPr>
          <w:lang w:val="en-GB"/>
        </w:rPr>
      </w:pPr>
      <w:r w:rsidRPr="003D2D2E">
        <w:rPr>
          <w:lang w:val="en-GB"/>
        </w:rPr>
        <w:t>sustainable transport</w:t>
      </w:r>
    </w:p>
    <w:p w14:paraId="01A31DCD" w14:textId="77777777" w:rsidR="003D2D2E" w:rsidRPr="003D2D2E" w:rsidRDefault="003D2D2E" w:rsidP="003D2D2E">
      <w:pPr>
        <w:pStyle w:val="Bullet1"/>
        <w:rPr>
          <w:lang w:val="en-GB"/>
        </w:rPr>
      </w:pPr>
      <w:r w:rsidRPr="003D2D2E">
        <w:rPr>
          <w:lang w:val="en-GB"/>
        </w:rPr>
        <w:t>material innovation</w:t>
      </w:r>
    </w:p>
    <w:p w14:paraId="69BAE7AF" w14:textId="77777777" w:rsidR="003D2D2E" w:rsidRPr="003D2D2E" w:rsidRDefault="003D2D2E" w:rsidP="003D2D2E">
      <w:pPr>
        <w:pStyle w:val="Bullet1"/>
        <w:rPr>
          <w:lang w:val="en-GB"/>
        </w:rPr>
      </w:pPr>
      <w:r w:rsidRPr="003D2D2E">
        <w:rPr>
          <w:lang w:val="en-GB"/>
        </w:rPr>
        <w:t>design</w:t>
      </w:r>
    </w:p>
    <w:p w14:paraId="425716D7" w14:textId="77777777" w:rsidR="003D2D2E" w:rsidRPr="003D2D2E" w:rsidRDefault="003D2D2E" w:rsidP="003D2D2E">
      <w:pPr>
        <w:pStyle w:val="Bullet1"/>
        <w:rPr>
          <w:lang w:val="en-GB"/>
        </w:rPr>
      </w:pPr>
      <w:r w:rsidRPr="003D2D2E">
        <w:rPr>
          <w:lang w:val="en-GB"/>
        </w:rPr>
        <w:t>environmental impact mitigation</w:t>
      </w:r>
    </w:p>
    <w:p w14:paraId="22141B7C" w14:textId="77777777" w:rsidR="003D2D2E" w:rsidRPr="003D2D2E" w:rsidRDefault="003D2D2E" w:rsidP="003D2D2E">
      <w:pPr>
        <w:pStyle w:val="Bullet1"/>
        <w:rPr>
          <w:lang w:val="en-GB"/>
        </w:rPr>
      </w:pPr>
      <w:r w:rsidRPr="003D2D2E">
        <w:rPr>
          <w:lang w:val="en-GB"/>
        </w:rPr>
        <w:t>food and beverage impact</w:t>
      </w:r>
    </w:p>
    <w:p w14:paraId="786F34AB" w14:textId="77777777" w:rsidR="003D2D2E" w:rsidRPr="003D2D2E" w:rsidRDefault="003D2D2E" w:rsidP="003D2D2E">
      <w:pPr>
        <w:pStyle w:val="Bullet1"/>
        <w:rPr>
          <w:lang w:val="en-GB"/>
        </w:rPr>
      </w:pPr>
      <w:r w:rsidRPr="003D2D2E">
        <w:rPr>
          <w:lang w:val="en-GB"/>
        </w:rPr>
        <w:t>circular economy and waste reduction</w:t>
      </w:r>
    </w:p>
    <w:p w14:paraId="5D446F0B" w14:textId="77777777" w:rsidR="003D2D2E" w:rsidRPr="003D2D2E" w:rsidRDefault="003D2D2E" w:rsidP="003D2D2E">
      <w:pPr>
        <w:pStyle w:val="Bullet1"/>
        <w:rPr>
          <w:lang w:val="en-GB"/>
        </w:rPr>
      </w:pPr>
      <w:r w:rsidRPr="003D2D2E">
        <w:rPr>
          <w:lang w:val="en-GB"/>
        </w:rPr>
        <w:t>wine ageing</w:t>
      </w:r>
    </w:p>
    <w:p w14:paraId="2564DAA1" w14:textId="77777777" w:rsidR="003D2D2E" w:rsidRPr="003D2D2E" w:rsidRDefault="003D2D2E" w:rsidP="003D2D2E">
      <w:pPr>
        <w:pStyle w:val="Bullet1"/>
        <w:rPr>
          <w:lang w:val="en-GB"/>
        </w:rPr>
      </w:pPr>
      <w:r w:rsidRPr="003D2D2E">
        <w:rPr>
          <w:lang w:val="en-GB"/>
        </w:rPr>
        <w:t>product shelf life</w:t>
      </w:r>
    </w:p>
    <w:p w14:paraId="29241FF7" w14:textId="77777777" w:rsidR="003D2D2E" w:rsidRPr="003D2D2E" w:rsidRDefault="003D2D2E" w:rsidP="003D2D2E">
      <w:pPr>
        <w:pStyle w:val="Bullet1"/>
        <w:rPr>
          <w:lang w:val="en-GB"/>
        </w:rPr>
      </w:pPr>
      <w:r w:rsidRPr="003D2D2E">
        <w:rPr>
          <w:lang w:val="en-GB"/>
        </w:rPr>
        <w:t>consumer education and behaviour.</w:t>
      </w:r>
    </w:p>
    <w:p w14:paraId="69EB1986" w14:textId="77777777" w:rsidR="003D2D2E" w:rsidRPr="003D2D2E" w:rsidRDefault="003D2D2E" w:rsidP="003D2D2E">
      <w:pPr>
        <w:pStyle w:val="Heading2"/>
        <w:rPr>
          <w:lang w:val="en-GB"/>
        </w:rPr>
      </w:pPr>
      <w:r w:rsidRPr="003D2D2E">
        <w:rPr>
          <w:lang w:val="en-GB"/>
        </w:rPr>
        <w:t>Solution requirements</w:t>
      </w:r>
    </w:p>
    <w:p w14:paraId="7B3F1EDD" w14:textId="77777777" w:rsidR="003D2D2E" w:rsidRPr="003D2D2E" w:rsidRDefault="003D2D2E" w:rsidP="003D2D2E">
      <w:pPr>
        <w:rPr>
          <w:lang w:val="en-GB"/>
        </w:rPr>
      </w:pPr>
      <w:r w:rsidRPr="003D2D2E">
        <w:rPr>
          <w:lang w:val="en-GB"/>
        </w:rPr>
        <w:t>Wine Australia is open to a range of solutions to help address this challenge. Solutions must give a sustainable and practical alternative to glass packaging for premium Australian wine. They should address the challenges of shelf</w:t>
      </w:r>
      <w:r w:rsidRPr="003D2D2E">
        <w:rPr>
          <w:rFonts w:ascii="Cambria Math" w:hAnsi="Cambria Math" w:cs="Cambria Math"/>
          <w:lang w:val="en-GB"/>
        </w:rPr>
        <w:t>‑</w:t>
      </w:r>
      <w:r w:rsidRPr="003D2D2E">
        <w:rPr>
          <w:lang w:val="en-GB"/>
        </w:rPr>
        <w:t>life stability, durability, consumer perceptions and</w:t>
      </w:r>
      <w:r w:rsidRPr="003D2D2E">
        <w:rPr>
          <w:rFonts w:ascii="Calibri" w:hAnsi="Calibri" w:cs="Calibri"/>
          <w:lang w:val="en-GB"/>
        </w:rPr>
        <w:t> </w:t>
      </w:r>
      <w:r w:rsidRPr="003D2D2E">
        <w:rPr>
          <w:lang w:val="en-GB"/>
        </w:rPr>
        <w:t>cost.</w:t>
      </w:r>
    </w:p>
    <w:p w14:paraId="3F9007C9" w14:textId="77777777" w:rsidR="003D2D2E" w:rsidRPr="003D2D2E" w:rsidRDefault="003D2D2E" w:rsidP="003D2D2E">
      <w:pPr>
        <w:rPr>
          <w:lang w:val="en-GB"/>
        </w:rPr>
      </w:pPr>
      <w:r w:rsidRPr="003D2D2E">
        <w:rPr>
          <w:lang w:val="en-GB"/>
        </w:rPr>
        <w:t xml:space="preserve">BRII is seeking new-to-world solutions. The focus of this challenge is wine packaging. Solutions could also consider other emissions-heavy parts of the sector, such as transport. </w:t>
      </w:r>
    </w:p>
    <w:p w14:paraId="13877B78" w14:textId="77777777" w:rsidR="003D2D2E" w:rsidRPr="003D2D2E" w:rsidRDefault="003D2D2E" w:rsidP="003D2D2E">
      <w:pPr>
        <w:pStyle w:val="Heading2"/>
        <w:rPr>
          <w:lang w:val="en-GB"/>
        </w:rPr>
      </w:pPr>
      <w:r w:rsidRPr="003D2D2E">
        <w:rPr>
          <w:lang w:val="en-GB"/>
        </w:rPr>
        <w:t>Solutions:</w:t>
      </w:r>
    </w:p>
    <w:p w14:paraId="4F986F14" w14:textId="77777777" w:rsidR="003D2D2E" w:rsidRPr="003D2D2E" w:rsidRDefault="003D2D2E" w:rsidP="003D2D2E">
      <w:pPr>
        <w:pStyle w:val="Bullet1"/>
        <w:rPr>
          <w:lang w:val="en-GB"/>
        </w:rPr>
      </w:pPr>
      <w:r w:rsidRPr="003D2D2E">
        <w:rPr>
          <w:lang w:val="en-GB"/>
        </w:rPr>
        <w:t>must reduce greenhouse gas emissions for the sector and reduce </w:t>
      </w:r>
      <w:proofErr w:type="gramStart"/>
      <w:r w:rsidRPr="003D2D2E">
        <w:rPr>
          <w:lang w:val="en-GB"/>
        </w:rPr>
        <w:t>waste</w:t>
      </w:r>
      <w:proofErr w:type="gramEnd"/>
    </w:p>
    <w:p w14:paraId="25EA2CDB" w14:textId="77777777" w:rsidR="003D2D2E" w:rsidRPr="003D2D2E" w:rsidRDefault="003D2D2E" w:rsidP="003D2D2E">
      <w:pPr>
        <w:pStyle w:val="Bullet1"/>
        <w:rPr>
          <w:lang w:val="en-GB"/>
        </w:rPr>
      </w:pPr>
      <w:r w:rsidRPr="003D2D2E">
        <w:rPr>
          <w:lang w:val="en-GB"/>
        </w:rPr>
        <w:t xml:space="preserve">should be versatile and able to be used across different wine types and packaging </w:t>
      </w:r>
      <w:proofErr w:type="gramStart"/>
      <w:r w:rsidRPr="003D2D2E">
        <w:rPr>
          <w:lang w:val="en-GB"/>
        </w:rPr>
        <w:t>sizes</w:t>
      </w:r>
      <w:proofErr w:type="gramEnd"/>
    </w:p>
    <w:p w14:paraId="23C79830" w14:textId="77777777" w:rsidR="003D2D2E" w:rsidRPr="003D2D2E" w:rsidRDefault="003D2D2E" w:rsidP="003D2D2E">
      <w:pPr>
        <w:pStyle w:val="Bullet1"/>
        <w:rPr>
          <w:lang w:val="en-GB"/>
        </w:rPr>
      </w:pPr>
      <w:r w:rsidRPr="003D2D2E">
        <w:rPr>
          <w:lang w:val="en-GB"/>
        </w:rPr>
        <w:t>should have the potential to be adopted across wine production, both in Australia and around the world</w:t>
      </w:r>
    </w:p>
    <w:p w14:paraId="3B263FFB" w14:textId="77777777" w:rsidR="003D2D2E" w:rsidRPr="003D2D2E" w:rsidRDefault="003D2D2E" w:rsidP="003D2D2E">
      <w:pPr>
        <w:pStyle w:val="Bullet1"/>
        <w:rPr>
          <w:lang w:val="en-GB"/>
        </w:rPr>
      </w:pPr>
      <w:r w:rsidRPr="003D2D2E">
        <w:rPr>
          <w:lang w:val="en-GB"/>
        </w:rPr>
        <w:t xml:space="preserve">must also work with existing manufacturing and recycling </w:t>
      </w:r>
      <w:proofErr w:type="gramStart"/>
      <w:r w:rsidRPr="003D2D2E">
        <w:rPr>
          <w:lang w:val="en-GB"/>
        </w:rPr>
        <w:t>infrastructure</w:t>
      </w:r>
      <w:proofErr w:type="gramEnd"/>
    </w:p>
    <w:p w14:paraId="45715228" w14:textId="77777777" w:rsidR="003D2D2E" w:rsidRPr="003D2D2E" w:rsidRDefault="003D2D2E" w:rsidP="003D2D2E">
      <w:pPr>
        <w:pStyle w:val="Bullet1"/>
        <w:rPr>
          <w:lang w:val="en-GB"/>
        </w:rPr>
      </w:pPr>
      <w:r w:rsidRPr="003D2D2E">
        <w:rPr>
          <w:lang w:val="en-GB"/>
        </w:rPr>
        <w:t xml:space="preserve">could look at increasing manufacturing efficiency as a way to reduce carbon </w:t>
      </w:r>
      <w:proofErr w:type="gramStart"/>
      <w:r w:rsidRPr="003D2D2E">
        <w:rPr>
          <w:lang w:val="en-GB"/>
        </w:rPr>
        <w:t>emissions</w:t>
      </w:r>
      <w:proofErr w:type="gramEnd"/>
    </w:p>
    <w:p w14:paraId="2769976F" w14:textId="77777777" w:rsidR="003D2D2E" w:rsidRDefault="003D2D2E" w:rsidP="003D2D2E">
      <w:pPr>
        <w:pStyle w:val="Bullet1"/>
        <w:rPr>
          <w:lang w:val="en-GB"/>
        </w:rPr>
      </w:pPr>
      <w:r w:rsidRPr="003D2D2E">
        <w:rPr>
          <w:lang w:val="en-GB"/>
        </w:rPr>
        <w:t xml:space="preserve">could consider potential use in other food and beverage or unrelated sectors to increase commercialisation opportunities. </w:t>
      </w:r>
    </w:p>
    <w:p w14:paraId="68E371B9" w14:textId="788EB0D4" w:rsidR="003D2D2E" w:rsidRPr="003D2D2E" w:rsidRDefault="003D2D2E" w:rsidP="003D2D2E">
      <w:pPr>
        <w:rPr>
          <w:lang w:val="en-GB"/>
        </w:rPr>
      </w:pPr>
      <w:r w:rsidRPr="003D2D2E">
        <w:rPr>
          <w:noProof/>
          <w:lang w:val="en-GB"/>
        </w:rPr>
        <w:lastRenderedPageBreak/>
        <w:drawing>
          <wp:inline distT="0" distB="0" distL="0" distR="0" wp14:anchorId="1522A111" wp14:editId="6278B601">
            <wp:extent cx="6120130" cy="4078054"/>
            <wp:effectExtent l="0" t="0" r="0" b="0"/>
            <wp:docPr id="1111938957" name="Picture 1" descr="Close-up of hand holding grapes at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38957" name="Picture 1" descr="Close-up of hand holding grapes at vineyar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20130" cy="4078054"/>
                    </a:xfrm>
                    <a:prstGeom prst="rect">
                      <a:avLst/>
                    </a:prstGeom>
                    <a:noFill/>
                    <a:ln>
                      <a:noFill/>
                    </a:ln>
                  </pic:spPr>
                </pic:pic>
              </a:graphicData>
            </a:graphic>
          </wp:inline>
        </w:drawing>
      </w:r>
    </w:p>
    <w:p w14:paraId="18E33B11" w14:textId="77777777" w:rsidR="003D2D2E" w:rsidRPr="003D2D2E" w:rsidRDefault="003D2D2E" w:rsidP="003D2D2E">
      <w:pPr>
        <w:pStyle w:val="Heading2"/>
        <w:rPr>
          <w:lang w:val="en-GB"/>
        </w:rPr>
      </w:pPr>
      <w:r w:rsidRPr="003D2D2E">
        <w:rPr>
          <w:lang w:val="en-GB"/>
        </w:rPr>
        <w:t>Solution benefits</w:t>
      </w:r>
    </w:p>
    <w:p w14:paraId="605DC86D" w14:textId="77777777" w:rsidR="003D2D2E" w:rsidRPr="003D2D2E" w:rsidRDefault="003D2D2E" w:rsidP="003D2D2E">
      <w:pPr>
        <w:rPr>
          <w:lang w:val="en-GB"/>
        </w:rPr>
      </w:pPr>
      <w:r w:rsidRPr="003D2D2E">
        <w:rPr>
          <w:lang w:val="en-GB"/>
        </w:rPr>
        <w:t>Proposed solutions should have the potential to be used commercially across Australia’s wine industry, but also other industries and internationally. Applicants will keep their intellectual property (IP), so commercial application possibilities for new technologies are considerable.</w:t>
      </w:r>
    </w:p>
    <w:p w14:paraId="08DEE1DB" w14:textId="77777777" w:rsidR="003D2D2E" w:rsidRPr="003D2D2E" w:rsidRDefault="003D2D2E" w:rsidP="003D2D2E">
      <w:pPr>
        <w:rPr>
          <w:lang w:val="en-GB"/>
        </w:rPr>
      </w:pPr>
      <w:r w:rsidRPr="003D2D2E">
        <w:rPr>
          <w:lang w:val="en-GB"/>
        </w:rPr>
        <w:t>Innovations can lead to commercial benefits for wine manufacturers and have wider commercial benefits for applicants.</w:t>
      </w:r>
    </w:p>
    <w:p w14:paraId="698B4361" w14:textId="77777777" w:rsidR="003D2D2E" w:rsidRPr="003D2D2E" w:rsidRDefault="003D2D2E" w:rsidP="003D2D2E">
      <w:pPr>
        <w:rPr>
          <w:lang w:val="en-GB"/>
        </w:rPr>
      </w:pPr>
      <w:r w:rsidRPr="003D2D2E">
        <w:rPr>
          <w:lang w:val="en-GB"/>
        </w:rPr>
        <w:t xml:space="preserve">Solutions that reduce the carbon footprint of the wine sector will benefit the environment. Those solutions that improve time efficiency may support the sector to increase productivity and revenue. </w:t>
      </w:r>
    </w:p>
    <w:p w14:paraId="1EA4E29E" w14:textId="77777777" w:rsidR="003D2D2E" w:rsidRPr="003D2D2E" w:rsidRDefault="003D2D2E" w:rsidP="003D2D2E">
      <w:pPr>
        <w:rPr>
          <w:lang w:val="en-GB"/>
        </w:rPr>
      </w:pPr>
      <w:r w:rsidRPr="003D2D2E">
        <w:rPr>
          <w:lang w:val="en-GB"/>
        </w:rPr>
        <w:t xml:space="preserve">There is a growing market for </w:t>
      </w:r>
      <w:proofErr w:type="gramStart"/>
      <w:r w:rsidRPr="003D2D2E">
        <w:rPr>
          <w:lang w:val="en-GB"/>
        </w:rPr>
        <w:t>sustainably-sourced</w:t>
      </w:r>
      <w:proofErr w:type="gramEnd"/>
      <w:r w:rsidRPr="003D2D2E">
        <w:rPr>
          <w:lang w:val="en-GB"/>
        </w:rPr>
        <w:t xml:space="preserve"> products. Reducing carbon emissions can help safeguard the future of Australian wine.</w:t>
      </w:r>
    </w:p>
    <w:p w14:paraId="36967CF9" w14:textId="77777777" w:rsidR="003D2D2E" w:rsidRPr="003D2D2E" w:rsidRDefault="003D2D2E" w:rsidP="003D2D2E">
      <w:pPr>
        <w:pStyle w:val="Heading1"/>
        <w:rPr>
          <w:lang w:val="en-GB"/>
        </w:rPr>
      </w:pPr>
      <w:r w:rsidRPr="003D2D2E">
        <w:rPr>
          <w:lang w:val="en-GB"/>
        </w:rPr>
        <w:t>How to apply</w:t>
      </w:r>
    </w:p>
    <w:p w14:paraId="4645316D" w14:textId="77777777" w:rsidR="003D2D2E" w:rsidRPr="003D2D2E" w:rsidRDefault="003D2D2E" w:rsidP="003D2D2E">
      <w:pPr>
        <w:pStyle w:val="IntroPara"/>
        <w:rPr>
          <w:b/>
          <w:bCs/>
          <w:lang w:val="en-GB"/>
        </w:rPr>
      </w:pPr>
      <w:r w:rsidRPr="003D2D2E">
        <w:rPr>
          <w:b/>
          <w:bCs/>
          <w:lang w:val="en-GB"/>
        </w:rPr>
        <w:t>Have you got a great idea to solve this challenge?</w:t>
      </w:r>
    </w:p>
    <w:p w14:paraId="6785FBAF" w14:textId="5817A88A" w:rsidR="003D2D2E" w:rsidRPr="003D2D2E" w:rsidRDefault="003D2D2E" w:rsidP="003D2D2E">
      <w:pPr>
        <w:pStyle w:val="IntroPara"/>
        <w:rPr>
          <w:lang w:val="en-GB"/>
        </w:rPr>
      </w:pPr>
      <w:r w:rsidRPr="003D2D2E">
        <w:rPr>
          <w:lang w:val="en-GB"/>
        </w:rPr>
        <w:t xml:space="preserve">For more information or details on how to apply, visit </w:t>
      </w:r>
      <w:hyperlink r:id="rId17" w:history="1">
        <w:r w:rsidRPr="003D2D2E">
          <w:rPr>
            <w:rStyle w:val="Hyperlink"/>
            <w:lang w:val="en-GB"/>
          </w:rPr>
          <w:t>business.gov.au/BRII-RLE</w:t>
        </w:r>
      </w:hyperlink>
      <w:r w:rsidRPr="003D2D2E">
        <w:rPr>
          <w:lang w:val="en-GB"/>
        </w:rPr>
        <w:t xml:space="preserve"> or call 13 28 46.</w:t>
      </w:r>
    </w:p>
    <w:p w14:paraId="27F35E98" w14:textId="77777777" w:rsidR="003D2D2E" w:rsidRDefault="003D2D2E" w:rsidP="003D2D2E"/>
    <w:p w14:paraId="6D8F5A0D" w14:textId="77777777" w:rsidR="003D2D2E" w:rsidRDefault="003D2D2E" w:rsidP="003D2D2E"/>
    <w:sectPr w:rsidR="003D2D2E" w:rsidSect="005535A7">
      <w:headerReference w:type="default" r:id="rId18"/>
      <w:footerReference w:type="default" r:id="rId19"/>
      <w:footerReference w:type="first" r:id="rId20"/>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7AA47" w14:textId="77777777" w:rsidR="005535A7" w:rsidRDefault="005535A7" w:rsidP="008E21DE">
      <w:pPr>
        <w:spacing w:before="0" w:after="0"/>
      </w:pPr>
      <w:r>
        <w:separator/>
      </w:r>
    </w:p>
    <w:p w14:paraId="7A7C3B22" w14:textId="77777777" w:rsidR="005535A7" w:rsidRDefault="005535A7"/>
  </w:endnote>
  <w:endnote w:type="continuationSeparator" w:id="0">
    <w:p w14:paraId="07BA4BC8" w14:textId="77777777" w:rsidR="005535A7" w:rsidRDefault="005535A7" w:rsidP="008E21DE">
      <w:pPr>
        <w:spacing w:before="0" w:after="0"/>
      </w:pPr>
      <w:r>
        <w:continuationSeparator/>
      </w:r>
    </w:p>
    <w:p w14:paraId="10F9FD58" w14:textId="77777777" w:rsidR="005535A7" w:rsidRDefault="00553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9585" w14:textId="09EE912C" w:rsidR="00C75CAF" w:rsidRDefault="00C75CAF" w:rsidP="003D2D2E">
    <w:pPr>
      <w:pStyle w:val="Footer"/>
      <w:spacing w:before="480"/>
    </w:pPr>
    <w:r w:rsidRPr="00080615">
      <w:rPr>
        <w:noProof/>
      </w:rPr>
      <mc:AlternateContent>
        <mc:Choice Requires="wps">
          <w:drawing>
            <wp:anchor distT="0" distB="0" distL="114300" distR="114300" simplePos="0" relativeHeight="251659264" behindDoc="0" locked="1" layoutInCell="1" allowOverlap="1" wp14:anchorId="5B83D6EB" wp14:editId="15F83DCA">
              <wp:simplePos x="0" y="0"/>
              <wp:positionH relativeFrom="page">
                <wp:posOffset>4411345</wp:posOffset>
              </wp:positionH>
              <wp:positionV relativeFrom="page">
                <wp:posOffset>10090150</wp:posOffset>
              </wp:positionV>
              <wp:extent cx="3142615" cy="60071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3D6EB" id="_x0000_t202" coordsize="21600,21600" o:spt="202" path="m,l,21600r21600,l21600,xe">
              <v:stroke joinstyle="miter"/>
              <v:path gradientshapeok="t" o:connecttype="rect"/>
            </v:shapetype>
            <v:shape id="Text Box 2" o:spid="_x0000_s1026" type="#_x0000_t202" alt="&quot;&quot;" style="position:absolute;margin-left:347.35pt;margin-top:794.5pt;width:247.45pt;height:4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" filled="f" stroked="f" strokeweight=".5pt">
              <v:textbox inset="0,0,20mm,10mm">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v:textbox>
              <w10:wrap anchorx="page" anchory="page"/>
              <w10:anchorlock/>
            </v:shape>
          </w:pict>
        </mc:Fallback>
      </mc:AlternateContent>
    </w:r>
    <w:r w:rsidR="003D2D2E">
      <w:t xml:space="preserve">Page </w:t>
    </w:r>
    <w:r w:rsidR="004035CD">
      <w:t xml:space="preserve"> </w:t>
    </w:r>
    <w:r w:rsidR="003D2D2E">
      <w:fldChar w:fldCharType="begin"/>
    </w:r>
    <w:r w:rsidR="003D2D2E">
      <w:instrText xml:space="preserve"> PAGE   \* MERGEFORMAT </w:instrText>
    </w:r>
    <w:r w:rsidR="003D2D2E">
      <w:fldChar w:fldCharType="separate"/>
    </w:r>
    <w:r w:rsidR="003D2D2E">
      <w:rPr>
        <w:noProof/>
      </w:rPr>
      <w:t>1</w:t>
    </w:r>
    <w:r w:rsidR="003D2D2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2211" w14:textId="6CB98B34" w:rsidR="003D2D2E" w:rsidRDefault="003D2D2E" w:rsidP="003D2D2E">
    <w:pPr>
      <w:pStyle w:val="Footer"/>
      <w:spacing w:before="480"/>
    </w:pPr>
    <w:r w:rsidRPr="00080615">
      <w:rPr>
        <w:noProof/>
      </w:rPr>
      <mc:AlternateContent>
        <mc:Choice Requires="wps">
          <w:drawing>
            <wp:anchor distT="0" distB="0" distL="114300" distR="114300" simplePos="0" relativeHeight="251661312" behindDoc="0" locked="1" layoutInCell="1" allowOverlap="1" wp14:anchorId="0272C62A" wp14:editId="6F6735A3">
              <wp:simplePos x="0" y="0"/>
              <wp:positionH relativeFrom="page">
                <wp:posOffset>4411345</wp:posOffset>
              </wp:positionH>
              <wp:positionV relativeFrom="page">
                <wp:posOffset>10090150</wp:posOffset>
              </wp:positionV>
              <wp:extent cx="3142615" cy="600710"/>
              <wp:effectExtent l="0" t="0" r="0" b="0"/>
              <wp:wrapNone/>
              <wp:docPr id="56548823" name="Text Box 56548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40E5F3CF" w14:textId="77777777" w:rsidR="003D2D2E" w:rsidRDefault="003D2D2E" w:rsidP="003D2D2E">
                          <w:pPr>
                            <w:spacing w:before="0" w:after="0"/>
                            <w:jc w:val="right"/>
                          </w:pPr>
                          <w:r w:rsidRPr="003D2D2E">
                            <w:t>business.gov.au | call 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2C62A" id="_x0000_t202" coordsize="21600,21600" o:spt="202" path="m,l,21600r21600,l21600,xe">
              <v:stroke joinstyle="miter"/>
              <v:path gradientshapeok="t" o:connecttype="rect"/>
            </v:shapetype>
            <v:shape id="Text Box 56548823" o:spid="_x0000_s1027" type="#_x0000_t202" alt="&quot;&quot;" style="position:absolute;margin-left:347.35pt;margin-top:794.5pt;width:247.45pt;height:4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" filled="f" stroked="f" strokeweight=".5pt">
              <v:textbox inset="0,0,20mm,10mm">
                <w:txbxContent>
                  <w:p w14:paraId="40E5F3CF" w14:textId="77777777" w:rsidR="003D2D2E" w:rsidRDefault="003D2D2E" w:rsidP="003D2D2E">
                    <w:pPr>
                      <w:spacing w:before="0" w:after="0"/>
                      <w:jc w:val="right"/>
                    </w:pPr>
                    <w:r w:rsidRPr="003D2D2E">
                      <w:t>business.gov.au | call 13 28 46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FA569" w14:textId="77777777" w:rsidR="005535A7" w:rsidRPr="00FF08F5" w:rsidRDefault="005535A7" w:rsidP="008E21DE">
      <w:pPr>
        <w:spacing w:before="0" w:after="0"/>
        <w:rPr>
          <w:lang w:val="en-US"/>
        </w:rPr>
      </w:pPr>
      <w:r>
        <w:rPr>
          <w:lang w:val="en-US"/>
        </w:rPr>
        <w:t>____</w:t>
      </w:r>
    </w:p>
  </w:footnote>
  <w:footnote w:type="continuationSeparator" w:id="0">
    <w:p w14:paraId="590485BC" w14:textId="77777777" w:rsidR="005535A7" w:rsidRDefault="005535A7" w:rsidP="008E21DE">
      <w:pPr>
        <w:spacing w:before="0" w:after="0"/>
      </w:pPr>
      <w:r>
        <w:continuationSeparator/>
      </w:r>
    </w:p>
    <w:p w14:paraId="1D8B5890" w14:textId="77777777" w:rsidR="005535A7" w:rsidRDefault="005535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002F" w14:textId="7BCB722F" w:rsidR="003D2D2E" w:rsidRDefault="003E04EF" w:rsidP="003D2D2E">
    <w:pPr>
      <w:pStyle w:val="Header"/>
      <w:spacing w:after="480"/>
    </w:pP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EndPr/>
      <w:sdtContent>
        <w:r w:rsidR="003D2D2E">
          <w:t>Alternative packaging for premium Australian wine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65A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5470" w:themeColor="text2"/>
      </w:rPr>
    </w:lvl>
    <w:lvl w:ilvl="2">
      <w:start w:val="1"/>
      <w:numFmt w:val="bullet"/>
      <w:lvlText w:val="»"/>
      <w:lvlJc w:val="left"/>
      <w:pPr>
        <w:ind w:left="852" w:hanging="284"/>
      </w:pPr>
      <w:rPr>
        <w:rFonts w:ascii="Arial" w:hAnsi="Arial" w:hint="default"/>
        <w:color w:val="00547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0F7A08"/>
    <w:multiLevelType w:val="multilevel"/>
    <w:tmpl w:val="81366A3C"/>
    <w:numStyleLink w:val="Box1Bullets"/>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587F78"/>
    <w:multiLevelType w:val="multilevel"/>
    <w:tmpl w:val="07629034"/>
    <w:numStyleLink w:val="KCBullets"/>
  </w:abstractNum>
  <w:abstractNum w:abstractNumId="13"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5470" w:themeColor="text2"/>
      </w:rPr>
    </w:lvl>
    <w:lvl w:ilvl="3">
      <w:start w:val="1"/>
      <w:numFmt w:val="bullet"/>
      <w:lvlText w:val="»"/>
      <w:lvlJc w:val="left"/>
      <w:pPr>
        <w:ind w:left="794" w:hanging="510"/>
      </w:pPr>
      <w:rPr>
        <w:rFonts w:ascii="Arial" w:hAnsi="Arial" w:hint="default"/>
        <w:color w:val="00547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5F214D75"/>
    <w:multiLevelType w:val="multilevel"/>
    <w:tmpl w:val="81366A3C"/>
    <w:numStyleLink w:val="Box1Bullets"/>
  </w:abstractNum>
  <w:abstractNum w:abstractNumId="22" w15:restartNumberingAfterBreak="0">
    <w:nsid w:val="62397869"/>
    <w:multiLevelType w:val="multilevel"/>
    <w:tmpl w:val="4E929216"/>
    <w:numStyleLink w:val="NumberedHeadings"/>
  </w:abstractNum>
  <w:abstractNum w:abstractNumId="23" w15:restartNumberingAfterBreak="0">
    <w:nsid w:val="65222564"/>
    <w:multiLevelType w:val="multilevel"/>
    <w:tmpl w:val="81366A3C"/>
    <w:numStyleLink w:val="Box1Bullets"/>
  </w:abstractNum>
  <w:abstractNum w:abstractNumId="24" w15:restartNumberingAfterBreak="0">
    <w:nsid w:val="6D4F423B"/>
    <w:multiLevelType w:val="multilevel"/>
    <w:tmpl w:val="4A7CCC2C"/>
    <w:numStyleLink w:val="DefaultBullets"/>
  </w:abstractNum>
  <w:abstractNum w:abstractNumId="2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EE44065"/>
    <w:multiLevelType w:val="multilevel"/>
    <w:tmpl w:val="A41689A2"/>
    <w:numStyleLink w:val="AppendixNumbers"/>
  </w:abstractNum>
  <w:num w:numId="1" w16cid:durableId="1712195126">
    <w:abstractNumId w:val="4"/>
  </w:num>
  <w:num w:numId="2" w16cid:durableId="236942637">
    <w:abstractNumId w:val="26"/>
  </w:num>
  <w:num w:numId="3" w16cid:durableId="1256983105">
    <w:abstractNumId w:val="16"/>
  </w:num>
  <w:num w:numId="4" w16cid:durableId="353003339">
    <w:abstractNumId w:val="23"/>
  </w:num>
  <w:num w:numId="5" w16cid:durableId="676275249">
    <w:abstractNumId w:val="23"/>
  </w:num>
  <w:num w:numId="6" w16cid:durableId="1793939703">
    <w:abstractNumId w:val="13"/>
  </w:num>
  <w:num w:numId="7" w16cid:durableId="2084059155">
    <w:abstractNumId w:val="15"/>
  </w:num>
  <w:num w:numId="8" w16cid:durableId="1737580598">
    <w:abstractNumId w:val="15"/>
  </w:num>
  <w:num w:numId="9" w16cid:durableId="411706986">
    <w:abstractNumId w:val="15"/>
  </w:num>
  <w:num w:numId="10" w16cid:durableId="756287846">
    <w:abstractNumId w:val="6"/>
  </w:num>
  <w:num w:numId="11" w16cid:durableId="2127307024">
    <w:abstractNumId w:val="17"/>
  </w:num>
  <w:num w:numId="12" w16cid:durableId="2085830250">
    <w:abstractNumId w:val="20"/>
  </w:num>
  <w:num w:numId="13" w16cid:durableId="226261510">
    <w:abstractNumId w:val="20"/>
  </w:num>
  <w:num w:numId="14" w16cid:durableId="502818641">
    <w:abstractNumId w:val="20"/>
  </w:num>
  <w:num w:numId="15" w16cid:durableId="572395173">
    <w:abstractNumId w:val="20"/>
  </w:num>
  <w:num w:numId="16" w16cid:durableId="988754670">
    <w:abstractNumId w:val="20"/>
  </w:num>
  <w:num w:numId="17" w16cid:durableId="190148852">
    <w:abstractNumId w:val="20"/>
  </w:num>
  <w:num w:numId="18" w16cid:durableId="880481272">
    <w:abstractNumId w:val="20"/>
  </w:num>
  <w:num w:numId="19" w16cid:durableId="1673222302">
    <w:abstractNumId w:val="5"/>
  </w:num>
  <w:num w:numId="20" w16cid:durableId="26411991">
    <w:abstractNumId w:val="19"/>
  </w:num>
  <w:num w:numId="21" w16cid:durableId="979115396">
    <w:abstractNumId w:val="19"/>
  </w:num>
  <w:num w:numId="22" w16cid:durableId="1962955679">
    <w:abstractNumId w:val="19"/>
  </w:num>
  <w:num w:numId="23" w16cid:durableId="1351759253">
    <w:abstractNumId w:val="18"/>
  </w:num>
  <w:num w:numId="24" w16cid:durableId="1155489165">
    <w:abstractNumId w:val="11"/>
  </w:num>
  <w:num w:numId="25" w16cid:durableId="2100323990">
    <w:abstractNumId w:val="7"/>
  </w:num>
  <w:num w:numId="26" w16cid:durableId="114251179">
    <w:abstractNumId w:val="14"/>
  </w:num>
  <w:num w:numId="27" w16cid:durableId="2142185920">
    <w:abstractNumId w:val="0"/>
  </w:num>
  <w:num w:numId="28" w16cid:durableId="1993370343">
    <w:abstractNumId w:val="25"/>
  </w:num>
  <w:num w:numId="29" w16cid:durableId="490680004">
    <w:abstractNumId w:val="3"/>
  </w:num>
  <w:num w:numId="30" w16cid:durableId="1205022573">
    <w:abstractNumId w:val="1"/>
  </w:num>
  <w:num w:numId="31" w16cid:durableId="1315983936">
    <w:abstractNumId w:val="9"/>
  </w:num>
  <w:num w:numId="32" w16cid:durableId="146238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2"/>
  </w:num>
  <w:num w:numId="34" w16cid:durableId="304701819">
    <w:abstractNumId w:val="24"/>
  </w:num>
  <w:num w:numId="35" w16cid:durableId="1092437166">
    <w:abstractNumId w:val="10"/>
  </w:num>
  <w:num w:numId="36" w16cid:durableId="1006327457">
    <w:abstractNumId w:val="12"/>
  </w:num>
  <w:num w:numId="37" w16cid:durableId="653068397">
    <w:abstractNumId w:val="8"/>
  </w:num>
  <w:num w:numId="38" w16cid:durableId="697045827">
    <w:abstractNumId w:val="21"/>
  </w:num>
  <w:num w:numId="39" w16cid:durableId="1740596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0F"/>
    <w:rsid w:val="00080615"/>
    <w:rsid w:val="000C252F"/>
    <w:rsid w:val="000D6562"/>
    <w:rsid w:val="001D553B"/>
    <w:rsid w:val="002573ED"/>
    <w:rsid w:val="002804D3"/>
    <w:rsid w:val="002F455A"/>
    <w:rsid w:val="003449A0"/>
    <w:rsid w:val="00356D05"/>
    <w:rsid w:val="00393599"/>
    <w:rsid w:val="003976B5"/>
    <w:rsid w:val="003B5745"/>
    <w:rsid w:val="003D2D2E"/>
    <w:rsid w:val="003E04EF"/>
    <w:rsid w:val="004035CD"/>
    <w:rsid w:val="004154E2"/>
    <w:rsid w:val="0051490F"/>
    <w:rsid w:val="00534D53"/>
    <w:rsid w:val="00546F0F"/>
    <w:rsid w:val="005535A7"/>
    <w:rsid w:val="005611E7"/>
    <w:rsid w:val="005872EE"/>
    <w:rsid w:val="00593CFA"/>
    <w:rsid w:val="005A368C"/>
    <w:rsid w:val="0065343E"/>
    <w:rsid w:val="00680F04"/>
    <w:rsid w:val="006D4A3D"/>
    <w:rsid w:val="00761DF2"/>
    <w:rsid w:val="0076765C"/>
    <w:rsid w:val="00876C29"/>
    <w:rsid w:val="00884576"/>
    <w:rsid w:val="008E21DE"/>
    <w:rsid w:val="00971C95"/>
    <w:rsid w:val="009F200E"/>
    <w:rsid w:val="00A07476"/>
    <w:rsid w:val="00A07E4A"/>
    <w:rsid w:val="00A51A9F"/>
    <w:rsid w:val="00A56018"/>
    <w:rsid w:val="00A8475F"/>
    <w:rsid w:val="00AB12D5"/>
    <w:rsid w:val="00AD735D"/>
    <w:rsid w:val="00AF0899"/>
    <w:rsid w:val="00B603C0"/>
    <w:rsid w:val="00BB001A"/>
    <w:rsid w:val="00C0421C"/>
    <w:rsid w:val="00C606D6"/>
    <w:rsid w:val="00C75CAF"/>
    <w:rsid w:val="00C837F2"/>
    <w:rsid w:val="00CA6BAF"/>
    <w:rsid w:val="00DF74BA"/>
    <w:rsid w:val="00E06B80"/>
    <w:rsid w:val="00E819EA"/>
    <w:rsid w:val="00EF69EC"/>
    <w:rsid w:val="00F86B38"/>
    <w:rsid w:val="00F9318C"/>
    <w:rsid w:val="00FD1F63"/>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C85EB"/>
  <w15:chartTrackingRefBased/>
  <w15:docId w15:val="{61B11EC9-5FED-4D3B-846E-2B400A05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2E"/>
  </w:style>
  <w:style w:type="paragraph" w:styleId="Heading1">
    <w:name w:val="heading 1"/>
    <w:basedOn w:val="Normal"/>
    <w:next w:val="Normal"/>
    <w:link w:val="Heading1Char"/>
    <w:uiPriority w:val="9"/>
    <w:qFormat/>
    <w:rsid w:val="00876C29"/>
    <w:pPr>
      <w:keepNext/>
      <w:keepLines/>
      <w:spacing w:before="480" w:after="180"/>
      <w:outlineLvl w:val="0"/>
    </w:pPr>
    <w:rPr>
      <w:rFonts w:asciiTheme="majorHAnsi" w:eastAsiaTheme="majorEastAsia" w:hAnsiTheme="majorHAnsi" w:cstheme="majorBidi"/>
      <w:b/>
      <w:color w:val="005470" w:themeColor="text2"/>
      <w:sz w:val="40"/>
      <w:szCs w:val="32"/>
    </w:rPr>
  </w:style>
  <w:style w:type="paragraph" w:styleId="Heading2">
    <w:name w:val="heading 2"/>
    <w:basedOn w:val="Normal"/>
    <w:next w:val="Normal"/>
    <w:link w:val="Heading2Char"/>
    <w:uiPriority w:val="9"/>
    <w:qFormat/>
    <w:rsid w:val="00876C29"/>
    <w:pPr>
      <w:keepNext/>
      <w:keepLines/>
      <w:spacing w:before="360"/>
      <w:outlineLvl w:val="1"/>
    </w:pPr>
    <w:rPr>
      <w:rFonts w:asciiTheme="majorHAnsi" w:eastAsiaTheme="majorEastAsia" w:hAnsiTheme="majorHAnsi" w:cstheme="majorBidi"/>
      <w:b/>
      <w:color w:val="005470" w:themeColor="text2"/>
      <w:sz w:val="30"/>
      <w:szCs w:val="26"/>
    </w:rPr>
  </w:style>
  <w:style w:type="paragraph" w:styleId="Heading3">
    <w:name w:val="heading 3"/>
    <w:basedOn w:val="Normal"/>
    <w:next w:val="Normal"/>
    <w:link w:val="Heading3Char"/>
    <w:uiPriority w:val="9"/>
    <w:qFormat/>
    <w:rsid w:val="003449A0"/>
    <w:pPr>
      <w:keepNext/>
      <w:keepLines/>
      <w:spacing w:before="2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F74BA"/>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876C29"/>
    <w:rPr>
      <w:rFonts w:asciiTheme="majorHAnsi" w:eastAsiaTheme="majorEastAsia" w:hAnsiTheme="majorHAnsi" w:cstheme="majorBidi"/>
      <w:b/>
      <w:color w:val="005470" w:themeColor="text2"/>
      <w:sz w:val="30"/>
      <w:szCs w:val="26"/>
    </w:rPr>
  </w:style>
  <w:style w:type="paragraph" w:customStyle="1" w:styleId="AppendixNumbered">
    <w:name w:val="Appendix Numbered"/>
    <w:basedOn w:val="Heading2"/>
    <w:next w:val="Normal"/>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1Text">
    <w:name w:val="Box 1 Text"/>
    <w:basedOn w:val="Normal"/>
    <w:uiPriority w:val="13"/>
    <w:qFormat/>
    <w:rsid w:val="00546F0F"/>
    <w:pPr>
      <w:pBdr>
        <w:top w:val="single" w:sz="4" w:space="14" w:color="E6F0F6" w:themeColor="background2"/>
        <w:left w:val="single" w:sz="4" w:space="14" w:color="E6F0F6" w:themeColor="background2"/>
        <w:bottom w:val="single" w:sz="4" w:space="14" w:color="E6F0F6" w:themeColor="background2"/>
        <w:right w:val="single" w:sz="4" w:space="14" w:color="E6F0F6" w:themeColor="background2"/>
      </w:pBdr>
      <w:shd w:val="clear" w:color="auto" w:fill="E6F0F6" w:themeFill="background2"/>
      <w:ind w:left="284" w:right="284"/>
    </w:pPr>
  </w:style>
  <w:style w:type="paragraph" w:customStyle="1" w:styleId="Box2Text">
    <w:name w:val="Box 2 Text"/>
    <w:basedOn w:val="Normal"/>
    <w:uiPriority w:val="14"/>
    <w:qFormat/>
    <w:rsid w:val="00546F0F"/>
    <w:pPr>
      <w:pBdr>
        <w:top w:val="single" w:sz="4" w:space="14" w:color="0065A4" w:themeColor="accent1"/>
        <w:left w:val="single" w:sz="4" w:space="14" w:color="0065A4" w:themeColor="accent1"/>
        <w:bottom w:val="single" w:sz="4" w:space="14" w:color="0065A4" w:themeColor="accent1"/>
        <w:right w:val="single" w:sz="4" w:space="14" w:color="0065A4"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numPr>
        <w:numId w:val="39"/>
      </w:numPr>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DF74BA"/>
    <w:pPr>
      <w:numPr>
        <w:numId w:val="34"/>
      </w:numPr>
    </w:pPr>
  </w:style>
  <w:style w:type="paragraph" w:customStyle="1" w:styleId="Bullet2">
    <w:name w:val="Bullet 2"/>
    <w:basedOn w:val="Normal"/>
    <w:uiPriority w:val="2"/>
    <w:qFormat/>
    <w:rsid w:val="00DF74BA"/>
    <w:pPr>
      <w:numPr>
        <w:ilvl w:val="1"/>
        <w:numId w:val="34"/>
      </w:numPr>
    </w:pPr>
  </w:style>
  <w:style w:type="paragraph" w:customStyle="1" w:styleId="Bullet3">
    <w:name w:val="Bullet 3"/>
    <w:basedOn w:val="Normal"/>
    <w:uiPriority w:val="2"/>
    <w:qFormat/>
    <w:rsid w:val="00DF74BA"/>
    <w:pPr>
      <w:numPr>
        <w:ilvl w:val="2"/>
        <w:numId w:val="34"/>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5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5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5A4" w:themeFill="accent1"/>
      </w:tcPr>
    </w:tblStylePr>
    <w:tblStylePr w:type="band1Vert">
      <w:tblPr/>
      <w:tcPr>
        <w:shd w:val="clear" w:color="auto" w:fill="74C9FF" w:themeFill="accent1" w:themeFillTint="66"/>
      </w:tcPr>
    </w:tblStylePr>
    <w:tblStylePr w:type="band1Horz">
      <w:tblPr/>
      <w:tcPr>
        <w:shd w:val="clear" w:color="auto" w:fill="74C9FF"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65A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9E4FF" w:themeFill="accent1" w:themeFillTint="33"/>
      </w:tcPr>
    </w:tblStylePr>
    <w:tblStylePr w:type="band2Vert">
      <w:tblPr/>
      <w:tcPr>
        <w:shd w:val="clear" w:color="auto" w:fill="74C9FF" w:themeFill="accent1" w:themeFillTint="66"/>
      </w:tcPr>
    </w:tblStylePr>
    <w:tblStylePr w:type="band1Horz">
      <w:tblPr/>
      <w:tcPr>
        <w:shd w:val="clear" w:color="auto" w:fill="B9E4FF" w:themeFill="accent1" w:themeFillTint="33"/>
      </w:tcPr>
    </w:tblStylePr>
    <w:tblStylePr w:type="band2Horz">
      <w:tblPr/>
      <w:tcPr>
        <w:shd w:val="clear" w:color="auto" w:fill="74C9F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876C29"/>
    <w:rPr>
      <w:rFonts w:asciiTheme="majorHAnsi" w:eastAsiaTheme="majorEastAsia" w:hAnsiTheme="majorHAnsi" w:cstheme="majorBidi"/>
      <w:b/>
      <w:color w:val="005470" w:themeColor="text2"/>
      <w:sz w:val="40"/>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3449A0"/>
    <w:rPr>
      <w:rFonts w:asciiTheme="majorHAnsi" w:eastAsiaTheme="majorEastAsia" w:hAnsiTheme="majorHAnsi" w:cstheme="majorBidi"/>
      <w:b/>
      <w:sz w:val="24"/>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E06B80"/>
    <w:rPr>
      <w:rFonts w:eastAsiaTheme="majorEastAsia" w:cstheme="majorBidi"/>
      <w:b/>
      <w:iCs/>
      <w:color w:val="auto"/>
      <w:sz w:val="24"/>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4035CD"/>
    <w:pPr>
      <w:pBdr>
        <w:left w:val="single" w:sz="24" w:space="30" w:color="0065A4" w:themeColor="accent1"/>
      </w:pBdr>
      <w:spacing w:before="280" w:after="280"/>
      <w:ind w:left="567" w:right="567"/>
      <w:contextualSpacing/>
    </w:pPr>
    <w:rPr>
      <w:iCs/>
      <w:color w:val="005470" w:themeColor="text2"/>
      <w:sz w:val="28"/>
    </w:rPr>
  </w:style>
  <w:style w:type="character" w:styleId="Hyperlink">
    <w:name w:val="Hyperlink"/>
    <w:basedOn w:val="DefaultParagraphFont"/>
    <w:uiPriority w:val="99"/>
    <w:unhideWhenUsed/>
    <w:rsid w:val="00876C29"/>
    <w:rPr>
      <w:color w:val="005470"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876C29"/>
    <w:pPr>
      <w:spacing w:before="240" w:after="240" w:line="400" w:lineRule="atLeast"/>
      <w:contextualSpacing/>
    </w:pPr>
    <w:rPr>
      <w:rFonts w:asciiTheme="majorHAnsi" w:hAnsiTheme="majorHAnsi"/>
      <w:color w:val="005470" w:themeColor="text2"/>
      <w:sz w:val="36"/>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4035CD"/>
    <w:rPr>
      <w:iCs/>
      <w:color w:val="005470" w:themeColor="text2"/>
      <w:sz w:val="28"/>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AF0899"/>
    <w:pPr>
      <w:keepLines/>
      <w:numPr>
        <w:ilvl w:val="1"/>
      </w:numPr>
      <w:spacing w:after="480" w:line="360" w:lineRule="exact"/>
      <w:contextualSpacing/>
    </w:pPr>
    <w:rPr>
      <w:rFonts w:eastAsiaTheme="minorEastAsia"/>
      <w:b/>
      <w:sz w:val="36"/>
    </w:rPr>
  </w:style>
  <w:style w:type="character" w:customStyle="1" w:styleId="SubtitleChar">
    <w:name w:val="Subtitle Char"/>
    <w:basedOn w:val="DefaultParagraphFont"/>
    <w:link w:val="Subtitle"/>
    <w:uiPriority w:val="23"/>
    <w:rsid w:val="00AF0899"/>
    <w:rPr>
      <w:rFonts w:eastAsiaTheme="minorEastAsia"/>
      <w:b/>
      <w:color w:val="000000" w:themeColor="text1"/>
      <w:sz w:val="36"/>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876C29"/>
    <w:pPr>
      <w:keepLines/>
      <w:contextualSpacing/>
      <w:outlineLvl w:val="0"/>
    </w:pPr>
    <w:rPr>
      <w:rFonts w:asciiTheme="majorHAnsi" w:eastAsiaTheme="majorEastAsia" w:hAnsiTheme="majorHAnsi" w:cstheme="majorBidi"/>
      <w:b/>
      <w:color w:val="005470" w:themeColor="text2"/>
      <w:kern w:val="28"/>
      <w:sz w:val="40"/>
      <w:szCs w:val="56"/>
    </w:rPr>
  </w:style>
  <w:style w:type="character" w:customStyle="1" w:styleId="TitleChar">
    <w:name w:val="Title Char"/>
    <w:basedOn w:val="DefaultParagraphFont"/>
    <w:link w:val="Title"/>
    <w:uiPriority w:val="22"/>
    <w:rsid w:val="00876C29"/>
    <w:rPr>
      <w:rFonts w:asciiTheme="majorHAnsi" w:eastAsiaTheme="majorEastAsia" w:hAnsiTheme="majorHAnsi" w:cstheme="majorBidi"/>
      <w:b/>
      <w:color w:val="005470" w:themeColor="text2"/>
      <w:kern w:val="28"/>
      <w:sz w:val="4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character" w:styleId="UnresolvedMention">
    <w:name w:val="Unresolved Mention"/>
    <w:basedOn w:val="DefaultParagraphFont"/>
    <w:uiPriority w:val="99"/>
    <w:semiHidden/>
    <w:unhideWhenUsed/>
    <w:rsid w:val="003D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business.gov.au/BRII-RLE"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wineaustralia.com/whats-happening/emissions-reduction-roadmap-for-the-australian-wine-secto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ineaustralia.com/sustainability"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1785773C8B4882A8B1CC1866E4FEA5"/>
        <w:category>
          <w:name w:val="General"/>
          <w:gallery w:val="placeholder"/>
        </w:category>
        <w:types>
          <w:type w:val="bbPlcHdr"/>
        </w:types>
        <w:behaviors>
          <w:behavior w:val="content"/>
        </w:behaviors>
        <w:guid w:val="{4B368CB4-F7FA-4FF7-B0FD-7EF19A1A11BA}"/>
      </w:docPartPr>
      <w:docPartBody>
        <w:p w:rsidR="001F630D" w:rsidRDefault="008D29E7">
          <w:pPr>
            <w:pStyle w:val="0E1785773C8B4882A8B1CC1866E4FEA5"/>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F2"/>
    <w:rsid w:val="001F630D"/>
    <w:rsid w:val="003679E3"/>
    <w:rsid w:val="008D29E7"/>
    <w:rsid w:val="00D13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1785773C8B4882A8B1CC1866E4FEA5">
    <w:name w:val="0E1785773C8B4882A8B1CC1866E4F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CSQHC NSQDMHS 2022">
      <a:dk1>
        <a:sysClr val="windowText" lastClr="000000"/>
      </a:dk1>
      <a:lt1>
        <a:sysClr val="window" lastClr="FFFFFF"/>
      </a:lt1>
      <a:dk2>
        <a:srgbClr val="005470"/>
      </a:dk2>
      <a:lt2>
        <a:srgbClr val="E6F0F6"/>
      </a:lt2>
      <a:accent1>
        <a:srgbClr val="0065A4"/>
      </a:accent1>
      <a:accent2>
        <a:srgbClr val="01B4CB"/>
      </a:accent2>
      <a:accent3>
        <a:srgbClr val="5F568F"/>
      </a:accent3>
      <a:accent4>
        <a:srgbClr val="00A9E5"/>
      </a:accent4>
      <a:accent5>
        <a:srgbClr val="D9E5EA"/>
      </a:accent5>
      <a:accent6>
        <a:srgbClr val="523678"/>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A5A127A1379F4F8EE2F471ED49ADE5" ma:contentTypeVersion="16" ma:contentTypeDescription="Create a new document." ma:contentTypeScope="" ma:versionID="683e46ce27d2803feb469b69056af1dc">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e870e936451f31fcdb0df82317fc3a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RoundNumber"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RoundNumber" ma:index="23" nillable="true" ma:displayName="Round Number" ma:decimals="0" ma:description="Enter in the Round number for this Programme" ma:indexed="true" ma:internalName="DocHub_RoundNumber" ma:percentage="FALSE">
      <xsd:simpleType>
        <xsd:restriction base="dms:Number"/>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38af007d-6d80-4dd0-9833-ef17489d7c7e</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DocHub_RoundNumber xmlns="2a251b7e-61e4-4816-a71f-b295a9ad20fb">5</DocHub_RoundNumber>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BRII Renewables and Low Emissions</TermName>
          <TermId xmlns="http://schemas.microsoft.com/office/infopath/2007/PartnerControls">e1f31e9d-3888-432c-b5f9-7cde5219cd2b</TermId>
        </TermInfo>
        <TermInfo xmlns="http://schemas.microsoft.com/office/infopath/2007/PartnerControls">
          <TermName xmlns="http://schemas.microsoft.com/office/infopath/2007/PartnerControls">Communications</TermName>
          <TermId xmlns="http://schemas.microsoft.com/office/infopath/2007/PartnerControls">661acc86-2e7d-45b6-81ee-f39493a23318</TermId>
        </TermInfo>
      </Term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2bbb4e10-dcf7-4095-8d75-647dc1a233b1</TermId>
        </TermInfo>
      </Terms>
    </n99e4c9942c6404eb103464a00e6097b>
    <TaxCatchAll xmlns="2a251b7e-61e4-4816-a71f-b295a9ad20fb">
      <Value>610</Value>
      <Value>42395</Value>
      <Value>99</Value>
      <Value>75</Value>
      <Value>49475</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_dlc_DocId xmlns="2a251b7e-61e4-4816-a71f-b295a9ad20fb">YZXQVS7QACYM-1898029974-439</_dlc_DocId>
    <_dlc_DocIdUrl xmlns="2a251b7e-61e4-4816-a71f-b295a9ad20fb">
      <Url>https://dochub/div/ausindustry/programmesprojectstaskforces/brii/_layouts/15/DocIdRedir.aspx?ID=YZXQVS7QACYM-1898029974-439</Url>
      <Description>YZXQVS7QACYM-1898029974-439</Description>
    </_dlc_DocIdUrl>
  </documentManagement>
</p:properties>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2.xml><?xml version="1.0" encoding="utf-8"?>
<ds:datastoreItem xmlns:ds="http://schemas.openxmlformats.org/officeDocument/2006/customXml" ds:itemID="{F17F7FC5-4689-44E9-BF82-75DD356E7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BCD42-55D9-4831-B8C8-6CA68B8C7EC0}">
  <ds:schemaRefs>
    <ds:schemaRef ds:uri="http://schemas.microsoft.com/sharepoint/events"/>
  </ds:schemaRefs>
</ds:datastoreItem>
</file>

<file path=customXml/itemProps4.xml><?xml version="1.0" encoding="utf-8"?>
<ds:datastoreItem xmlns:ds="http://schemas.openxmlformats.org/officeDocument/2006/customXml" ds:itemID="{0C670179-918F-498D-BAC3-06F8A18D11D5}">
  <ds:schemaRefs>
    <ds:schemaRef ds:uri="http://schemas.microsoft.com/sharepoint/v3/contenttype/forms"/>
  </ds:schemaRefs>
</ds:datastoreItem>
</file>

<file path=customXml/itemProps5.xml><?xml version="1.0" encoding="utf-8"?>
<ds:datastoreItem xmlns:ds="http://schemas.openxmlformats.org/officeDocument/2006/customXml" ds:itemID="{F9D178F5-BBB9-4447-B18C-C9BFFD6300BD}">
  <ds:schemaRefs>
    <ds:schemaRef ds:uri="http://schemas.microsoft.com/office/infopath/2007/PartnerControls"/>
    <ds:schemaRef ds:uri="http://schemas.microsoft.com/sharepoint/v3"/>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sharepoint/v4"/>
    <ds:schemaRef ds:uri="2a251b7e-61e4-4816-a71f-b295a9ad20f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- 2023-03-02</Template>
  <TotalTime>1</TotalTime>
  <Pages>4</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Alternative packaging for premium Australian wine</vt:lpstr>
    </vt:vector>
  </TitlesOfParts>
  <Company>Australian Government</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packaging for premium Australian wine</dc:title>
  <dc:subject/>
  <dc:creator>Business Research and Innovation Initiative</dc:creator>
  <cp:keywords/>
  <dc:description/>
  <cp:lastModifiedBy>Cooper, Colin</cp:lastModifiedBy>
  <cp:revision>3</cp:revision>
  <dcterms:created xsi:type="dcterms:W3CDTF">2024-02-15T03:19:00Z</dcterms:created>
  <dcterms:modified xsi:type="dcterms:W3CDTF">2024-02-15T03:24:00Z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0x0101001FA5A127A1379F4F8EE2F471ED49ADE5</vt:lpwstr>
  </property>
  <property fmtid="{D5CDD505-2E9C-101B-9397-08002B2CF9AE}" pid="3" name="_dlc_DocIdItemGuid">
    <vt:lpwstr>40887992-b176-4f21-80ae-a75809fe8e63</vt:lpwstr>
  </property>
  <property fmtid="{D5CDD505-2E9C-101B-9397-08002B2CF9AE}" pid="4" name="DocHub_Year">
    <vt:lpwstr>610;#2023-24|2bbb4e10-dcf7-4095-8d75-647dc1a233b1</vt:lpwstr>
  </property>
  <property fmtid="{D5CDD505-2E9C-101B-9397-08002B2CF9AE}" pid="5" name="DocHub_DocumentType">
    <vt:lpwstr>99;#Fact Sheet|38af007d-6d80-4dd0-9833-ef17489d7c7e</vt:lpwstr>
  </property>
  <property fmtid="{D5CDD505-2E9C-101B-9397-08002B2CF9AE}" pid="6" name="DocHub_SecurityClassification">
    <vt:lpwstr>3;#OFFICIAL|6106d03b-a1a0-4e30-9d91-d5e9fb4314f9</vt:lpwstr>
  </property>
  <property fmtid="{D5CDD505-2E9C-101B-9397-08002B2CF9AE}" pid="7" name="DocHub_Keywords">
    <vt:lpwstr>49475;#BRII Renewables and Low Emissions|e1f31e9d-3888-432c-b5f9-7cde5219cd2b;#42395;#Communications|661acc86-2e7d-45b6-81ee-f39493a23318</vt:lpwstr>
  </property>
  <property fmtid="{D5CDD505-2E9C-101B-9397-08002B2CF9AE}" pid="8" name="DocHub_WorkActivity">
    <vt:lpwstr>75;#Communication|cd41d649-1e1a-44f5-b99b-946d42ce56d6</vt:lpwstr>
  </property>
</Properties>
</file>