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1DFB" w14:textId="11C084AE" w:rsidR="006709E4" w:rsidRPr="00F02684" w:rsidRDefault="00870B46" w:rsidP="00254E73">
      <w:pPr>
        <w:pStyle w:val="Heading1"/>
      </w:pPr>
      <w:r>
        <w:t>NATIVE TITLE ACT 1993</w:t>
      </w:r>
    </w:p>
    <w:p w14:paraId="6394AE9C" w14:textId="77777777" w:rsidR="006709E4" w:rsidRPr="00F02684" w:rsidRDefault="006709E4" w:rsidP="00254E73">
      <w:pPr>
        <w:pStyle w:val="Heading1"/>
        <w:rPr>
          <w:rStyle w:val="SubtleEmphasis"/>
          <w:caps/>
        </w:rPr>
        <w:sectPr w:rsidR="006709E4" w:rsidRPr="00F02684" w:rsidSect="006709E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22103973" w14:textId="17951F53" w:rsidR="00177C4A" w:rsidRPr="00177C4A" w:rsidRDefault="00665175" w:rsidP="00254E73">
      <w:pPr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sectPr w:rsidR="00177C4A" w:rsidRPr="00177C4A" w:rsidSect="006709E4"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If </w:t>
      </w:r>
      <w:r w:rsidR="003403A6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you are undertaking a project</w:t>
      </w:r>
      <w:r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, you must consider</w:t>
      </w:r>
      <w:r w:rsidR="00D931E2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 the rights and interests held</w:t>
      </w:r>
      <w:r w:rsidR="003403A6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 by </w:t>
      </w:r>
      <w:r w:rsidR="008C0A45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I</w:t>
      </w:r>
      <w:r w:rsidR="003403A6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ndigenous </w:t>
      </w:r>
      <w:r w:rsidR="008C0A45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people </w:t>
      </w:r>
      <w:r w:rsidR="003403A6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over their traditional land</w:t>
      </w:r>
      <w:r w:rsidR="008C0A45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 xml:space="preserve"> and water</w:t>
      </w:r>
      <w:r w:rsidR="003403A6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s</w:t>
      </w:r>
      <w:r w:rsidR="00D931E2">
        <w:rPr>
          <w:rFonts w:ascii="Georgia" w:eastAsiaTheme="minorEastAsia" w:hAnsi="Georgia"/>
          <w:i/>
          <w:color w:val="808080" w:themeColor="background1" w:themeShade="80"/>
          <w:sz w:val="28"/>
          <w:szCs w:val="28"/>
        </w:rPr>
        <w:t>.</w:t>
      </w:r>
    </w:p>
    <w:p w14:paraId="05444E1A" w14:textId="55F8862D" w:rsidR="00B82084" w:rsidRPr="00150E02" w:rsidRDefault="00B82084" w:rsidP="00177C4A">
      <w:pPr>
        <w:pStyle w:val="Heading2"/>
        <w:rPr>
          <w:rStyle w:val="IntenseEmphasis"/>
          <w:b/>
          <w:bCs w:val="0"/>
          <w:i w:val="0"/>
          <w:iCs w:val="0"/>
        </w:rPr>
      </w:pPr>
      <w:r w:rsidRPr="00B7391B">
        <w:rPr>
          <w:rStyle w:val="IntenseEmphasis"/>
          <w:rFonts w:cstheme="minorHAnsi"/>
          <w:b/>
          <w:i w:val="0"/>
          <w:szCs w:val="20"/>
        </w:rPr>
        <w:t>1.</w:t>
      </w:r>
      <w:r w:rsidRPr="00B7391B">
        <w:rPr>
          <w:rStyle w:val="IntenseEmphasis"/>
          <w:rFonts w:cstheme="minorHAnsi"/>
          <w:b/>
          <w:i w:val="0"/>
          <w:szCs w:val="20"/>
        </w:rPr>
        <w:tab/>
      </w:r>
      <w:r w:rsidR="00002661" w:rsidRPr="00B40AA2">
        <w:t>What is protected?</w:t>
      </w:r>
    </w:p>
    <w:p w14:paraId="5B646C84" w14:textId="4670E856" w:rsidR="00D931E2" w:rsidRDefault="003403A6" w:rsidP="00177C4A">
      <w:r w:rsidRPr="00CA01E7">
        <w:t>N</w:t>
      </w:r>
      <w:r w:rsidR="00D931E2">
        <w:t>ative t</w:t>
      </w:r>
      <w:r w:rsidRPr="00CA01E7">
        <w:t xml:space="preserve">itle </w:t>
      </w:r>
      <w:r w:rsidR="008C0A45">
        <w:t xml:space="preserve">is the recognition in Australian law that some Indigenous people continue to hold rights to their land and waters, which come from their traditional laws and </w:t>
      </w:r>
      <w:r w:rsidR="00494191">
        <w:t>customs.</w:t>
      </w:r>
      <w:r w:rsidR="008C0A45">
        <w:t xml:space="preserve"> </w:t>
      </w:r>
      <w:r w:rsidR="00D931E2">
        <w:t>Native title</w:t>
      </w:r>
      <w:r w:rsidR="008C0A45">
        <w:t xml:space="preserve"> may</w:t>
      </w:r>
      <w:r w:rsidR="00D931E2">
        <w:t xml:space="preserve"> </w:t>
      </w:r>
      <w:r w:rsidRPr="00CA01E7">
        <w:t>inc</w:t>
      </w:r>
      <w:r>
        <w:t>lude</w:t>
      </w:r>
      <w:r w:rsidR="00D931E2">
        <w:t xml:space="preserve"> the right to:</w:t>
      </w:r>
    </w:p>
    <w:p w14:paraId="63D9D447" w14:textId="67023045" w:rsidR="00D931E2" w:rsidRDefault="00D931E2" w:rsidP="00177C4A">
      <w:pPr>
        <w:pStyle w:val="ListParagraph"/>
        <w:numPr>
          <w:ilvl w:val="0"/>
          <w:numId w:val="15"/>
        </w:numPr>
        <w:ind w:hanging="76"/>
        <w:contextualSpacing w:val="0"/>
      </w:pPr>
      <w:r>
        <w:t xml:space="preserve">live and </w:t>
      </w:r>
      <w:r w:rsidR="003403A6" w:rsidRPr="00CA01E7">
        <w:t>access the</w:t>
      </w:r>
      <w:r w:rsidR="003403A6">
        <w:t xml:space="preserve"> a</w:t>
      </w:r>
      <w:bookmarkStart w:id="1" w:name="_GoBack"/>
      <w:bookmarkEnd w:id="1"/>
      <w:r w:rsidR="003403A6">
        <w:t xml:space="preserve">rea for traditional purposes </w:t>
      </w:r>
    </w:p>
    <w:p w14:paraId="239A2F6F" w14:textId="32AF1698" w:rsidR="00BD212B" w:rsidRPr="00CA01E7" w:rsidRDefault="003403A6" w:rsidP="00177C4A">
      <w:pPr>
        <w:pStyle w:val="ListParagraph"/>
        <w:numPr>
          <w:ilvl w:val="0"/>
          <w:numId w:val="15"/>
        </w:numPr>
        <w:ind w:hanging="76"/>
        <w:contextualSpacing w:val="0"/>
      </w:pPr>
      <w:r w:rsidRPr="00CA01E7">
        <w:t>hunt, fish and gather food or traditional resour</w:t>
      </w:r>
      <w:r w:rsidR="00D931E2">
        <w:t>ces</w:t>
      </w:r>
      <w:r w:rsidR="00BD212B">
        <w:t>.</w:t>
      </w:r>
    </w:p>
    <w:p w14:paraId="3FEA22A1" w14:textId="77777777" w:rsidR="00177C4A" w:rsidRPr="00177C4A" w:rsidRDefault="006B3CD4" w:rsidP="00177C4A">
      <w:pPr>
        <w:pStyle w:val="Custom1"/>
        <w:numPr>
          <w:ilvl w:val="0"/>
          <w:numId w:val="0"/>
        </w:numPr>
        <w:spacing w:after="0" w:line="240" w:lineRule="auto"/>
        <w:rPr>
          <w:rStyle w:val="IntenseEmphasis"/>
          <w:rFonts w:cstheme="minorHAnsi"/>
          <w:bCs/>
          <w:iCs/>
          <w:spacing w:val="-2"/>
          <w:sz w:val="12"/>
          <w:szCs w:val="20"/>
        </w:rPr>
      </w:pPr>
      <w:r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N</w:t>
      </w:r>
      <w:r w:rsidR="00D931E2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ative t</w:t>
      </w:r>
      <w:r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itle</w:t>
      </w:r>
      <w:r w:rsidR="00870B46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 xml:space="preserve"> </w:t>
      </w:r>
      <w:r w:rsidR="00934B7E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 xml:space="preserve">may </w:t>
      </w:r>
      <w:r w:rsidR="00D931E2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 xml:space="preserve">also </w:t>
      </w:r>
      <w:r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include</w:t>
      </w:r>
      <w:r w:rsidR="00D931E2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 xml:space="preserve"> </w:t>
      </w:r>
      <w:r w:rsidR="00934B7E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 xml:space="preserve">the right to possess and occupy an area to the exclusion of all others (often called a right of </w:t>
      </w:r>
      <w:r w:rsidR="00D931E2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“exclusive possession”</w:t>
      </w:r>
      <w:r w:rsidR="00934B7E" w:rsidRPr="00177C4A">
        <w:rPr>
          <w:rFonts w:asciiTheme="minorHAnsi" w:eastAsiaTheme="minorHAnsi" w:hAnsiTheme="minorHAnsi" w:cstheme="minorBidi"/>
          <w:bCs w:val="0"/>
          <w:i w:val="0"/>
          <w:iCs w:val="0"/>
          <w:color w:val="auto"/>
          <w:spacing w:val="-2"/>
          <w:sz w:val="20"/>
          <w:szCs w:val="20"/>
        </w:rPr>
        <w:t>).</w:t>
      </w:r>
      <w:r w:rsidR="008B74A1">
        <w:rPr>
          <w:rStyle w:val="IntenseEmphasis"/>
          <w:rFonts w:cstheme="minorHAnsi"/>
        </w:rPr>
        <w:br/>
      </w:r>
    </w:p>
    <w:p w14:paraId="28C24820" w14:textId="143F5B39" w:rsidR="00B82084" w:rsidRPr="00177C4A" w:rsidRDefault="00B82084" w:rsidP="00177C4A">
      <w:pPr>
        <w:pStyle w:val="Custom1"/>
        <w:numPr>
          <w:ilvl w:val="0"/>
          <w:numId w:val="0"/>
        </w:numPr>
        <w:spacing w:after="120" w:line="240" w:lineRule="auto"/>
        <w:rPr>
          <w:rStyle w:val="IntenseEmphasis"/>
          <w:rFonts w:asciiTheme="minorHAnsi" w:eastAsiaTheme="minorHAnsi" w:hAnsiTheme="minorHAnsi" w:cstheme="minorBidi"/>
          <w:b w:val="0"/>
          <w:color w:val="auto"/>
          <w:spacing w:val="-2"/>
          <w:sz w:val="20"/>
          <w:szCs w:val="20"/>
        </w:rPr>
      </w:pPr>
      <w:r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>2.</w:t>
      </w:r>
      <w:r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ab/>
      </w:r>
      <w:r w:rsidR="00934B7E"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>How is native title</w:t>
      </w:r>
      <w:r w:rsidR="00002661"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 xml:space="preserve"> protect</w:t>
      </w:r>
      <w:r w:rsidR="00934B7E"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>ed</w:t>
      </w:r>
      <w:r w:rsidR="00002661" w:rsidRPr="00177C4A">
        <w:rPr>
          <w:rStyle w:val="IntenseEmphasis"/>
          <w:rFonts w:cstheme="minorHAnsi"/>
          <w:bCs/>
          <w:iCs/>
          <w:spacing w:val="-2"/>
          <w:sz w:val="20"/>
          <w:szCs w:val="20"/>
        </w:rPr>
        <w:t>?</w:t>
      </w:r>
    </w:p>
    <w:p w14:paraId="2C870FEB" w14:textId="00C8852F" w:rsidR="009E089B" w:rsidRPr="00150E02" w:rsidRDefault="00B5515D" w:rsidP="00177C4A">
      <w:r>
        <w:rPr>
          <w:rFonts w:cstheme="minorHAnsi"/>
        </w:rPr>
        <w:t xml:space="preserve">The </w:t>
      </w:r>
      <w:r w:rsidR="00002661" w:rsidRPr="006122C5">
        <w:rPr>
          <w:rFonts w:cstheme="minorHAnsi"/>
        </w:rPr>
        <w:t>Native Title Act 1993</w:t>
      </w:r>
      <w:r>
        <w:rPr>
          <w:rFonts w:cstheme="minorHAnsi"/>
        </w:rPr>
        <w:t xml:space="preserve"> provides for the recognition and protection of native title</w:t>
      </w:r>
      <w:r w:rsidR="00934B7E">
        <w:rPr>
          <w:rFonts w:cstheme="minorHAnsi"/>
        </w:rPr>
        <w:t>.</w:t>
      </w:r>
    </w:p>
    <w:p w14:paraId="325FB1F4" w14:textId="547A6EB4" w:rsidR="00B82084" w:rsidRPr="00B7391B" w:rsidRDefault="00B82084" w:rsidP="00177C4A">
      <w:pPr>
        <w:pStyle w:val="Heading2"/>
        <w:spacing w:before="0"/>
        <w:rPr>
          <w:rStyle w:val="IntenseEmphasis"/>
          <w:rFonts w:cstheme="minorHAnsi"/>
          <w:b/>
          <w:i w:val="0"/>
          <w:szCs w:val="20"/>
        </w:rPr>
      </w:pPr>
      <w:r w:rsidRPr="00B7391B">
        <w:rPr>
          <w:rStyle w:val="IntenseEmphasis"/>
          <w:rFonts w:cstheme="minorHAnsi"/>
          <w:b/>
          <w:i w:val="0"/>
          <w:szCs w:val="20"/>
        </w:rPr>
        <w:t>3.</w:t>
      </w:r>
      <w:r w:rsidRPr="00B7391B">
        <w:rPr>
          <w:rStyle w:val="IntenseEmphasis"/>
          <w:rFonts w:cstheme="minorHAnsi"/>
          <w:b/>
          <w:i w:val="0"/>
          <w:szCs w:val="20"/>
        </w:rPr>
        <w:tab/>
      </w:r>
      <w:r w:rsidR="008F4E2C" w:rsidRPr="00B40AA2">
        <w:t>How does it affect my project?</w:t>
      </w:r>
    </w:p>
    <w:p w14:paraId="3BA9CA74" w14:textId="5C7EF945" w:rsidR="00254E73" w:rsidRPr="00177C4A" w:rsidRDefault="00254E73" w:rsidP="00177C4A">
      <w:r w:rsidRPr="00177C4A">
        <w:t>N</w:t>
      </w:r>
      <w:r w:rsidR="00870B46" w:rsidRPr="00177C4A">
        <w:t>ative title holders</w:t>
      </w:r>
      <w:r w:rsidR="00934B7E" w:rsidRPr="00177C4A">
        <w:t xml:space="preserve"> and registered native title claimants</w:t>
      </w:r>
      <w:r w:rsidR="00D931E2" w:rsidRPr="00177C4A">
        <w:t xml:space="preserve"> </w:t>
      </w:r>
      <w:r w:rsidR="00934B7E" w:rsidRPr="00177C4A">
        <w:t xml:space="preserve">(native title parties) </w:t>
      </w:r>
      <w:r w:rsidR="00D931E2" w:rsidRPr="00177C4A">
        <w:t>have</w:t>
      </w:r>
      <w:r w:rsidR="00870B46" w:rsidRPr="00177C4A">
        <w:t xml:space="preserve"> procedural rights </w:t>
      </w:r>
      <w:r w:rsidRPr="00177C4A">
        <w:t xml:space="preserve">over project proposals which </w:t>
      </w:r>
      <w:r w:rsidR="00934B7E" w:rsidRPr="00177C4A">
        <w:t xml:space="preserve">may </w:t>
      </w:r>
      <w:r w:rsidRPr="00177C4A">
        <w:t>affect their native title</w:t>
      </w:r>
      <w:r w:rsidR="00EC09A2" w:rsidRPr="00177C4A">
        <w:t xml:space="preserve"> (future acts)</w:t>
      </w:r>
      <w:r w:rsidRPr="00177C4A">
        <w:t>.</w:t>
      </w:r>
      <w:r w:rsidR="00870B46" w:rsidRPr="00177C4A">
        <w:t xml:space="preserve"> </w:t>
      </w:r>
      <w:r w:rsidRPr="00177C4A">
        <w:t>Procedural rights include</w:t>
      </w:r>
      <w:r w:rsidR="00BD212B" w:rsidRPr="00177C4A">
        <w:t xml:space="preserve"> the</w:t>
      </w:r>
      <w:r w:rsidRPr="00177C4A">
        <w:t>:</w:t>
      </w:r>
    </w:p>
    <w:p w14:paraId="579D2CE9" w14:textId="7BA67939" w:rsidR="00254E73" w:rsidRDefault="00BD212B" w:rsidP="00177C4A">
      <w:pPr>
        <w:pStyle w:val="Custom1"/>
        <w:numPr>
          <w:ilvl w:val="0"/>
          <w:numId w:val="16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right </w:t>
      </w:r>
      <w:r w:rsidR="00254E73">
        <w:rPr>
          <w:rFonts w:asciiTheme="minorHAnsi" w:hAnsiTheme="minorHAnsi" w:cstheme="minorHAnsi"/>
          <w:i w:val="0"/>
          <w:color w:val="auto"/>
          <w:sz w:val="20"/>
          <w:szCs w:val="20"/>
        </w:rPr>
        <w:t>to be notified and consulted</w:t>
      </w:r>
    </w:p>
    <w:p w14:paraId="15EACE55" w14:textId="64EE28FA" w:rsidR="00254E73" w:rsidRDefault="00BD212B" w:rsidP="00177C4A">
      <w:pPr>
        <w:pStyle w:val="Custom1"/>
        <w:numPr>
          <w:ilvl w:val="0"/>
          <w:numId w:val="16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rights </w:t>
      </w:r>
      <w:r w:rsidR="00254E73">
        <w:rPr>
          <w:rFonts w:asciiTheme="minorHAnsi" w:hAnsiTheme="minorHAnsi" w:cstheme="minorHAnsi"/>
          <w:i w:val="0"/>
          <w:color w:val="auto"/>
          <w:sz w:val="20"/>
          <w:szCs w:val="20"/>
        </w:rPr>
        <w:t>of an ordinary title holder</w:t>
      </w:r>
    </w:p>
    <w:p w14:paraId="122826BD" w14:textId="639E05D8" w:rsidR="00254E73" w:rsidRDefault="00BD212B" w:rsidP="00177C4A">
      <w:pPr>
        <w:pStyle w:val="Custom1"/>
        <w:numPr>
          <w:ilvl w:val="0"/>
          <w:numId w:val="16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right </w:t>
      </w:r>
      <w:r w:rsidR="00254E73">
        <w:rPr>
          <w:rFonts w:asciiTheme="minorHAnsi" w:hAnsiTheme="minorHAnsi" w:cstheme="minorHAnsi"/>
          <w:i w:val="0"/>
          <w:color w:val="auto"/>
          <w:sz w:val="20"/>
          <w:szCs w:val="20"/>
        </w:rPr>
        <w:t>to have an objection heard</w:t>
      </w:r>
    </w:p>
    <w:p w14:paraId="3C31340F" w14:textId="35E3F146" w:rsidR="00BD212B" w:rsidRPr="00177C4A" w:rsidRDefault="00BD212B" w:rsidP="00177C4A">
      <w:pPr>
        <w:pStyle w:val="Custom1"/>
        <w:numPr>
          <w:ilvl w:val="0"/>
          <w:numId w:val="16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right </w:t>
      </w:r>
      <w:r w:rsidR="00254E73">
        <w:rPr>
          <w:rFonts w:asciiTheme="minorHAnsi" w:hAnsiTheme="minorHAnsi" w:cstheme="minorHAnsi"/>
          <w:i w:val="0"/>
          <w:color w:val="auto"/>
          <w:sz w:val="20"/>
          <w:szCs w:val="20"/>
        </w:rPr>
        <w:t>to negotiate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4376D039" w14:textId="77777777" w:rsidR="00177C4A" w:rsidRDefault="00934B7E" w:rsidP="00177C4A">
      <w:r w:rsidRPr="00494191">
        <w:t xml:space="preserve">If the right to negotiate applies, the government, the proponent and the native title parties must negotiate ‘in </w:t>
      </w:r>
    </w:p>
    <w:p w14:paraId="548B71FC" w14:textId="77777777" w:rsidR="00177C4A" w:rsidRDefault="00934B7E" w:rsidP="00177C4A">
      <w:pPr>
        <w:rPr>
          <w:rFonts w:cstheme="minorHAnsi"/>
        </w:rPr>
      </w:pPr>
      <w:r w:rsidRPr="00494191">
        <w:t>good faith’ with a</w:t>
      </w:r>
      <w:r w:rsidR="00150E02">
        <w:rPr>
          <w:bCs/>
          <w:i/>
          <w:iCs/>
        </w:rPr>
        <w:t xml:space="preserve"> view to obtaining an agreement </w:t>
      </w:r>
      <w:r w:rsidRPr="00494191">
        <w:t>about the proposed future act. If an agreement cann</w:t>
      </w:r>
      <w:r w:rsidRPr="00150E02">
        <w:t xml:space="preserve">ot </w:t>
      </w:r>
      <w:r w:rsidRPr="00494191">
        <w:t>be reached and six months have passed since the notification date, any party can ask the</w:t>
      </w:r>
      <w:r w:rsidR="009E089B">
        <w:t xml:space="preserve"> National Native Title </w:t>
      </w:r>
      <w:r w:rsidRPr="00494191">
        <w:t>Tribunal</w:t>
      </w:r>
      <w:r w:rsidR="009E089B">
        <w:t xml:space="preserve"> (NNTT)</w:t>
      </w:r>
      <w:r w:rsidRPr="00494191">
        <w:t xml:space="preserve"> to arbitrate and determine whether the future act can be done and, if so, on what conditions.</w:t>
      </w:r>
      <w:r w:rsidR="00894687">
        <w:t xml:space="preserve"> </w:t>
      </w:r>
      <w:r w:rsidR="00EC09A2">
        <w:rPr>
          <w:rFonts w:cstheme="minorHAnsi"/>
        </w:rPr>
        <w:t>Voluntary</w:t>
      </w:r>
      <w:r w:rsidR="00C13CAC">
        <w:rPr>
          <w:rFonts w:cstheme="minorHAnsi"/>
        </w:rPr>
        <w:t xml:space="preserve"> Indigenous Land Use </w:t>
      </w:r>
      <w:r w:rsidR="00870B46" w:rsidRPr="00870B46">
        <w:rPr>
          <w:rFonts w:cstheme="minorHAnsi"/>
        </w:rPr>
        <w:t>Agreement</w:t>
      </w:r>
      <w:r w:rsidR="00EC09A2">
        <w:rPr>
          <w:rFonts w:cstheme="minorHAnsi"/>
        </w:rPr>
        <w:t>s (ILUA) between native title holders and proponents can</w:t>
      </w:r>
      <w:r w:rsidR="008B74A1">
        <w:rPr>
          <w:rFonts w:cstheme="minorHAnsi"/>
        </w:rPr>
        <w:t xml:space="preserve"> also</w:t>
      </w:r>
      <w:r w:rsidR="00EC09A2">
        <w:rPr>
          <w:rFonts w:cstheme="minorHAnsi"/>
        </w:rPr>
        <w:t xml:space="preserve"> be</w:t>
      </w:r>
      <w:r w:rsidR="009E089B">
        <w:rPr>
          <w:rFonts w:cstheme="minorHAnsi"/>
        </w:rPr>
        <w:t xml:space="preserve"> </w:t>
      </w:r>
      <w:r w:rsidR="00EC09A2">
        <w:rPr>
          <w:rFonts w:cstheme="minorHAnsi"/>
        </w:rPr>
        <w:t>registered</w:t>
      </w:r>
      <w:r w:rsidR="00870B46" w:rsidRPr="00870B46">
        <w:rPr>
          <w:rFonts w:cstheme="minorHAnsi"/>
        </w:rPr>
        <w:t xml:space="preserve"> </w:t>
      </w:r>
      <w:r w:rsidR="00EC09A2">
        <w:rPr>
          <w:rFonts w:cstheme="minorHAnsi"/>
        </w:rPr>
        <w:t>with the NNTT.</w:t>
      </w:r>
      <w:r w:rsidR="00870B46" w:rsidRPr="00870B46">
        <w:rPr>
          <w:rFonts w:cstheme="minorHAnsi"/>
        </w:rPr>
        <w:t xml:space="preserve"> </w:t>
      </w:r>
    </w:p>
    <w:p w14:paraId="3CA42ECE" w14:textId="04A0A3A5" w:rsidR="00870B46" w:rsidRDefault="00EC09A2" w:rsidP="00177C4A">
      <w:pPr>
        <w:rPr>
          <w:rFonts w:cstheme="minorHAnsi"/>
          <w:i/>
        </w:rPr>
      </w:pPr>
      <w:r>
        <w:rPr>
          <w:rFonts w:cstheme="minorHAnsi"/>
        </w:rPr>
        <w:t xml:space="preserve">There are </w:t>
      </w:r>
      <w:r w:rsidR="001A527C">
        <w:rPr>
          <w:rFonts w:cstheme="minorHAnsi"/>
        </w:rPr>
        <w:t>three</w:t>
      </w:r>
      <w:r>
        <w:rPr>
          <w:rFonts w:cstheme="minorHAnsi"/>
        </w:rPr>
        <w:t xml:space="preserve"> types of ILUAs:</w:t>
      </w:r>
    </w:p>
    <w:p w14:paraId="40BE5FD9" w14:textId="7BBC06A0" w:rsidR="00EC09A2" w:rsidRDefault="007A1C87" w:rsidP="00177C4A">
      <w:pPr>
        <w:pStyle w:val="Custom1"/>
        <w:numPr>
          <w:ilvl w:val="0"/>
          <w:numId w:val="17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hyperlink r:id="rId20" w:history="1">
        <w:r w:rsidR="00EC09A2" w:rsidRPr="0007172E">
          <w:rPr>
            <w:rStyle w:val="Hyperlink"/>
            <w:rFonts w:asciiTheme="minorHAnsi" w:hAnsiTheme="minorHAnsi" w:cstheme="minorHAnsi"/>
            <w:i w:val="0"/>
            <w:sz w:val="20"/>
            <w:szCs w:val="20"/>
          </w:rPr>
          <w:t>Body corporate</w:t>
        </w:r>
      </w:hyperlink>
      <w:r w:rsidR="00EC09A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4C1B1D89" w14:textId="35A81BD9" w:rsidR="00EC09A2" w:rsidRDefault="007A1C87" w:rsidP="00177C4A">
      <w:pPr>
        <w:pStyle w:val="Custom1"/>
        <w:numPr>
          <w:ilvl w:val="0"/>
          <w:numId w:val="17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hyperlink r:id="rId21" w:history="1">
        <w:r w:rsidR="00EC09A2" w:rsidRPr="0007172E">
          <w:rPr>
            <w:rStyle w:val="Hyperlink"/>
            <w:rFonts w:asciiTheme="minorHAnsi" w:hAnsiTheme="minorHAnsi" w:cstheme="minorHAnsi"/>
            <w:i w:val="0"/>
            <w:sz w:val="20"/>
            <w:szCs w:val="20"/>
          </w:rPr>
          <w:t>Area</w:t>
        </w:r>
      </w:hyperlink>
      <w:r w:rsidR="00EC09A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77240EA1" w14:textId="11D942D0" w:rsidR="008B74A1" w:rsidRPr="008B74A1" w:rsidRDefault="007A1C87" w:rsidP="00177C4A">
      <w:pPr>
        <w:pStyle w:val="Custom1"/>
        <w:numPr>
          <w:ilvl w:val="0"/>
          <w:numId w:val="17"/>
        </w:numPr>
        <w:spacing w:after="120" w:line="240" w:lineRule="auto"/>
        <w:ind w:left="357" w:hanging="73"/>
        <w:rPr>
          <w:rFonts w:asciiTheme="minorHAnsi" w:hAnsiTheme="minorHAnsi" w:cstheme="minorHAnsi"/>
          <w:i w:val="0"/>
          <w:color w:val="auto"/>
          <w:sz w:val="20"/>
          <w:szCs w:val="20"/>
        </w:rPr>
      </w:pPr>
      <w:hyperlink r:id="rId22" w:history="1">
        <w:r w:rsidR="00EC09A2" w:rsidRPr="0007172E">
          <w:rPr>
            <w:rStyle w:val="Hyperlink"/>
            <w:rFonts w:asciiTheme="minorHAnsi" w:hAnsiTheme="minorHAnsi" w:cstheme="minorHAnsi"/>
            <w:i w:val="0"/>
            <w:sz w:val="20"/>
            <w:szCs w:val="20"/>
          </w:rPr>
          <w:t>Alternative Procedure</w:t>
        </w:r>
      </w:hyperlink>
      <w:r w:rsidR="00EC09A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5A512BF4" w14:textId="6E9B4AD6" w:rsidR="006B3CD4" w:rsidRPr="00E04CC9" w:rsidRDefault="00B82084" w:rsidP="00177C4A">
      <w:pPr>
        <w:pStyle w:val="Heading2"/>
        <w:spacing w:before="0"/>
        <w:rPr>
          <w:rFonts w:cstheme="minorHAnsi"/>
          <w:bCs/>
          <w:iCs/>
          <w:szCs w:val="20"/>
        </w:rPr>
      </w:pPr>
      <w:r w:rsidRPr="00B7391B">
        <w:rPr>
          <w:rStyle w:val="IntenseEmphasis"/>
          <w:rFonts w:cstheme="minorHAnsi"/>
          <w:b/>
          <w:i w:val="0"/>
          <w:szCs w:val="20"/>
        </w:rPr>
        <w:t>4.</w:t>
      </w:r>
      <w:r w:rsidRPr="00B7391B">
        <w:rPr>
          <w:rStyle w:val="IntenseEmphasis"/>
          <w:rFonts w:cstheme="minorHAnsi"/>
          <w:b/>
          <w:i w:val="0"/>
          <w:szCs w:val="20"/>
        </w:rPr>
        <w:tab/>
      </w:r>
      <w:r w:rsidR="00D86CA5" w:rsidRPr="00B40AA2">
        <w:t xml:space="preserve">More </w:t>
      </w:r>
      <w:r w:rsidR="006B3CD4" w:rsidRPr="00B40AA2">
        <w:t>information</w:t>
      </w:r>
    </w:p>
    <w:p w14:paraId="30CEF022" w14:textId="77777777" w:rsidR="00BD212B" w:rsidRPr="00B40AA2" w:rsidRDefault="00BD212B" w:rsidP="00177C4A">
      <w:pPr>
        <w:pStyle w:val="Heading3"/>
        <w:spacing w:before="0" w:after="0"/>
        <w:rPr>
          <w:rStyle w:val="IntenseEmphasis"/>
          <w:b/>
          <w:bCs w:val="0"/>
          <w:i w:val="0"/>
          <w:iCs w:val="0"/>
          <w:color w:val="000000" w:themeColor="text1"/>
        </w:rPr>
      </w:pPr>
      <w:r w:rsidRPr="00B40AA2">
        <w:rPr>
          <w:rStyle w:val="IntenseEmphasis"/>
          <w:b/>
          <w:bCs w:val="0"/>
          <w:i w:val="0"/>
          <w:iCs w:val="0"/>
          <w:color w:val="000000" w:themeColor="text1"/>
        </w:rPr>
        <w:t>Commonwealth</w:t>
      </w:r>
    </w:p>
    <w:p w14:paraId="0DDF2005" w14:textId="5D67BCAD" w:rsidR="00BD212B" w:rsidRDefault="00BD212B" w:rsidP="00177C4A">
      <w:pPr>
        <w:pStyle w:val="Custom1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For more information, visit the National Native Title Tribunal </w:t>
      </w:r>
      <w:hyperlink r:id="rId23" w:history="1">
        <w:r w:rsidRPr="006B3CD4">
          <w:rPr>
            <w:rStyle w:val="Hyperlink"/>
            <w:rFonts w:asciiTheme="minorHAnsi" w:hAnsiTheme="minorHAnsi" w:cstheme="minorHAnsi"/>
            <w:i w:val="0"/>
            <w:sz w:val="20"/>
            <w:szCs w:val="20"/>
          </w:rPr>
          <w:t>website</w:t>
        </w:r>
      </w:hyperlink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</w:p>
    <w:p w14:paraId="6FD99384" w14:textId="77777777" w:rsidR="00BD212B" w:rsidRPr="00A04E04" w:rsidRDefault="00BD212B" w:rsidP="00177C4A">
      <w:pPr>
        <w:pStyle w:val="Custom1"/>
        <w:numPr>
          <w:ilvl w:val="0"/>
          <w:numId w:val="0"/>
        </w:numPr>
        <w:spacing w:after="120" w:line="240" w:lineRule="auto"/>
        <w:rPr>
          <w:rFonts w:asciiTheme="minorHAnsi" w:eastAsiaTheme="minorHAnsi" w:hAnsiTheme="minorHAnsi" w:cstheme="minorHAnsi"/>
          <w:bCs w:val="0"/>
          <w:i w:val="0"/>
          <w:iCs w:val="0"/>
          <w:color w:val="auto"/>
          <w:spacing w:val="-2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i w:val="0"/>
          <w:iCs w:val="0"/>
          <w:color w:val="auto"/>
          <w:spacing w:val="-2"/>
          <w:sz w:val="20"/>
          <w:szCs w:val="20"/>
        </w:rPr>
        <w:t xml:space="preserve">To determine whether your proposed land is affected by native titles and ILUAs search the </w:t>
      </w:r>
      <w:hyperlink r:id="rId24" w:history="1">
        <w:r w:rsidRPr="00A04E04">
          <w:rPr>
            <w:rStyle w:val="Hyperlink"/>
            <w:rFonts w:asciiTheme="minorHAnsi" w:eastAsiaTheme="minorHAnsi" w:hAnsiTheme="minorHAnsi" w:cstheme="minorHAnsi"/>
            <w:bCs w:val="0"/>
            <w:i w:val="0"/>
            <w:iCs w:val="0"/>
            <w:spacing w:val="-2"/>
            <w:sz w:val="20"/>
            <w:szCs w:val="20"/>
          </w:rPr>
          <w:t>online</w:t>
        </w:r>
      </w:hyperlink>
      <w:r>
        <w:rPr>
          <w:rStyle w:val="Hyperlink"/>
          <w:rFonts w:asciiTheme="minorHAnsi" w:eastAsiaTheme="minorHAnsi" w:hAnsiTheme="minorHAnsi" w:cstheme="minorHAnsi"/>
          <w:bCs w:val="0"/>
          <w:i w:val="0"/>
          <w:iCs w:val="0"/>
          <w:spacing w:val="-2"/>
          <w:sz w:val="20"/>
          <w:szCs w:val="20"/>
        </w:rPr>
        <w:t xml:space="preserve"> database.</w:t>
      </w:r>
    </w:p>
    <w:p w14:paraId="498ACEB9" w14:textId="77777777" w:rsidR="00BD212B" w:rsidRPr="00BD212B" w:rsidRDefault="00BD212B" w:rsidP="00177C4A">
      <w:pPr>
        <w:pStyle w:val="Heading3"/>
        <w:spacing w:before="0" w:after="0"/>
      </w:pPr>
      <w:r w:rsidRPr="00BD212B">
        <w:t>Major Projects Facilitation Agency</w:t>
      </w:r>
    </w:p>
    <w:p w14:paraId="0192233C" w14:textId="356B3E33" w:rsidR="00177C4A" w:rsidRPr="00177C4A" w:rsidRDefault="00BD212B" w:rsidP="00177C4A">
      <w:pPr>
        <w:pStyle w:val="ListParagraph"/>
        <w:ind w:left="0" w:firstLine="0"/>
        <w:rPr>
          <w:rFonts w:cstheme="minorHAnsi"/>
        </w:rPr>
      </w:pPr>
      <w:r w:rsidRPr="00BD212B">
        <w:rPr>
          <w:rFonts w:cstheme="minorHAnsi"/>
        </w:rPr>
        <w:t xml:space="preserve">If you would like assistance to identify the regulatory obligations for your project, please visit our </w:t>
      </w:r>
      <w:hyperlink r:id="rId25" w:history="1">
        <w:r w:rsidRPr="00BD212B">
          <w:rPr>
            <w:rStyle w:val="Hyperlink"/>
            <w:rFonts w:cstheme="minorHAnsi"/>
          </w:rPr>
          <w:t>Online Tool</w:t>
        </w:r>
      </w:hyperlink>
      <w:r w:rsidRPr="00BD212B">
        <w:rPr>
          <w:rFonts w:cstheme="minorHAnsi"/>
        </w:rPr>
        <w:t xml:space="preserve"> or contact us:</w:t>
      </w:r>
    </w:p>
    <w:p w14:paraId="0EB69CCB" w14:textId="6C07B5BE" w:rsidR="009801F9" w:rsidRPr="009801F9" w:rsidRDefault="00BD212B" w:rsidP="00177C4A">
      <w:pPr>
        <w:pStyle w:val="ListParagraph"/>
        <w:spacing w:before="120"/>
        <w:rPr>
          <w:rFonts w:cstheme="minorHAnsi"/>
          <w:u w:val="single"/>
        </w:rPr>
      </w:pPr>
      <w:r w:rsidRPr="00BD212B">
        <w:rPr>
          <w:rFonts w:cstheme="minorHAnsi"/>
        </w:rPr>
        <w:t>Email:</w:t>
      </w:r>
      <w:r w:rsidR="007A1C87" w:rsidRPr="007A1C87">
        <w:t xml:space="preserve"> </w:t>
      </w:r>
      <w:r w:rsidR="007A1C87" w:rsidRPr="007A1C87">
        <w:rPr>
          <w:rFonts w:cstheme="minorHAnsi"/>
          <w:color w:val="005677"/>
        </w:rPr>
        <w:t>mpfa@industry.gov.au</w:t>
      </w:r>
    </w:p>
    <w:p w14:paraId="011D9322" w14:textId="65D28D5B" w:rsidR="00BD212B" w:rsidRPr="00BD212B" w:rsidRDefault="00BD212B" w:rsidP="00BD212B">
      <w:pPr>
        <w:pStyle w:val="ListParagraph"/>
        <w:rPr>
          <w:rFonts w:cstheme="minorHAnsi"/>
          <w:u w:val="single"/>
        </w:rPr>
      </w:pPr>
    </w:p>
    <w:p w14:paraId="3859AEFC" w14:textId="77777777" w:rsidR="00BD212B" w:rsidRPr="00A04E04" w:rsidRDefault="00BD212B">
      <w:pPr>
        <w:pStyle w:val="Custom1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Cs w:val="0"/>
          <w:i w:val="0"/>
          <w:iCs w:val="0"/>
          <w:color w:val="auto"/>
          <w:spacing w:val="-2"/>
          <w:sz w:val="20"/>
          <w:szCs w:val="20"/>
        </w:rPr>
      </w:pPr>
    </w:p>
    <w:sectPr w:rsidR="00BD212B" w:rsidRPr="00A04E04" w:rsidSect="00A04E0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164D" w14:textId="77777777" w:rsidR="006709E4" w:rsidRDefault="006709E4" w:rsidP="00B526AB">
      <w:pPr>
        <w:spacing w:after="0"/>
      </w:pPr>
      <w:r>
        <w:separator/>
      </w:r>
    </w:p>
  </w:endnote>
  <w:endnote w:type="continuationSeparator" w:id="0">
    <w:p w14:paraId="7534235B" w14:textId="77777777" w:rsidR="006709E4" w:rsidRDefault="006709E4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CE6C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F4A4F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F64E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B82084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5A4D062F" w14:textId="573CC1EB" w:rsidR="006709E4" w:rsidRDefault="006709E4" w:rsidP="00150E02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150E02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Pr="0057207B">
      <w:t>23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E2D8" w14:textId="0CCB7945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30CADFA" w14:textId="0350A407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170835">
      <w:t xml:space="preserve"> The Major Project</w:t>
    </w:r>
    <w:r w:rsidR="008B74A1">
      <w:t>s</w:t>
    </w:r>
    <w:r w:rsidR="00170835">
      <w:t xml:space="preserve"> </w:t>
    </w:r>
    <w:r w:rsidR="0068591E">
      <w:t>Facilitation Agency (MPF</w:t>
    </w:r>
    <w:r w:rsidR="00170835">
      <w:t>A) assists Major Project Proponents to</w:t>
    </w:r>
    <w:r w:rsidR="008B74A1">
      <w:t xml:space="preserve"> navigate the approvals process.</w:t>
    </w:r>
    <w:r w:rsidR="00170835">
      <w:t xml:space="preserve"> </w:t>
    </w:r>
    <w:r w:rsidR="008B74A1">
      <w:t>T</w:t>
    </w:r>
    <w:r w:rsidR="0068591E">
      <w:t>he MPF</w:t>
    </w:r>
    <w:r w:rsidR="00170835">
      <w:t>A does not grant approvals, nor administer this Act or Regulations.</w:t>
    </w:r>
  </w:p>
  <w:p w14:paraId="0F7EC18A" w14:textId="38CC5387" w:rsidR="006709E4" w:rsidRDefault="007A1C87" w:rsidP="00BD212B">
    <w:pPr>
      <w:pStyle w:val="Footer"/>
      <w:tabs>
        <w:tab w:val="clear" w:pos="3969"/>
        <w:tab w:val="clear" w:pos="6804"/>
      </w:tabs>
      <w:ind w:firstLine="284"/>
    </w:pPr>
    <w:hyperlink r:id="rId1" w:tooltip="www.business.gov.au/mpfa" w:history="1">
      <w:r w:rsidR="00BD212B" w:rsidRPr="00B242FB">
        <w:rPr>
          <w:rStyle w:val="Hyperlink"/>
        </w:rPr>
        <w:t>www.business.gov.au/mpfa</w:t>
      </w:r>
    </w:hyperlink>
    <w:r w:rsidR="00BD212B">
      <w:t xml:space="preserve"> </w:t>
    </w:r>
    <w:r w:rsidR="00BD212B">
      <w:tab/>
    </w:r>
    <w:r w:rsidR="00BD212B">
      <w:tab/>
    </w:r>
    <w:r w:rsidR="00BD212B">
      <w:tab/>
    </w:r>
    <w:r w:rsidR="00BD212B">
      <w:tab/>
    </w:r>
    <w:r w:rsidR="00BD212B">
      <w:tab/>
    </w:r>
    <w:r w:rsidR="00BD212B">
      <w:tab/>
    </w:r>
    <w:r w:rsidR="00BD212B">
      <w:tab/>
    </w:r>
    <w:r w:rsidR="00BD212B">
      <w:tab/>
    </w:r>
    <w:r w:rsidR="00BD212B">
      <w:tab/>
    </w:r>
    <w:r w:rsidRPr="007A1C87">
      <w:rPr>
        <w:rStyle w:val="Hyperlink"/>
      </w:rPr>
      <w:t>mpfa@industry.gov.au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BB460B" w:rsidRPr="00BB460B">
      <w:t>June 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C68" w14:textId="77777777" w:rsidR="004F1491" w:rsidRDefault="004F1491" w:rsidP="004F1491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>
      <w:t xml:space="preserve"> The Major Project Approval Agency (MPAA) assists Major Project Proponents to navigate the approvals process, however the MPAA it does not grant approvals, nor administer this Act or Regulations.</w:t>
    </w:r>
  </w:p>
  <w:p w14:paraId="33807DD1" w14:textId="1E7DA6A4" w:rsidR="00870B46" w:rsidRPr="00E235C8" w:rsidRDefault="007A1C87" w:rsidP="00034B87">
    <w:pPr>
      <w:pStyle w:val="Footer"/>
      <w:tabs>
        <w:tab w:val="left" w:pos="2469"/>
        <w:tab w:val="left" w:pos="4111"/>
        <w:tab w:val="left" w:pos="5103"/>
        <w:tab w:val="right" w:pos="9630"/>
      </w:tabs>
      <w:ind w:left="142"/>
      <w:rPr>
        <w:rFonts w:ascii="Georgia" w:hAnsi="Georgia"/>
        <w:color w:val="002060"/>
        <w:szCs w:val="16"/>
      </w:rPr>
    </w:pPr>
    <w:hyperlink r:id="rId1" w:history="1">
      <w:r w:rsidR="00870B46">
        <w:rPr>
          <w:rStyle w:val="Hyperlink"/>
          <w:rFonts w:ascii="Georgia" w:hAnsi="Georgia"/>
          <w:color w:val="002060"/>
          <w:szCs w:val="16"/>
        </w:rPr>
        <w:t>www.</w:t>
      </w:r>
      <w:r w:rsidR="00870B46" w:rsidRPr="00661CDD">
        <w:rPr>
          <w:rStyle w:val="Hyperlink"/>
          <w:rFonts w:ascii="Georgia" w:hAnsi="Georgia"/>
          <w:color w:val="002060"/>
          <w:szCs w:val="16"/>
        </w:rPr>
        <w:t>mpaa.gov.au</w:t>
      </w:r>
    </w:hyperlink>
    <w:r w:rsidR="00870B46" w:rsidRPr="00E235C8">
      <w:rPr>
        <w:rFonts w:ascii="Georgia" w:hAnsi="Georgia"/>
        <w:color w:val="002060"/>
        <w:szCs w:val="16"/>
      </w:rPr>
      <w:tab/>
    </w:r>
    <w:r w:rsidR="00870B46">
      <w:rPr>
        <w:rFonts w:ascii="Georgia" w:hAnsi="Georgia"/>
        <w:color w:val="002060"/>
        <w:szCs w:val="16"/>
      </w:rPr>
      <w:tab/>
    </w:r>
    <w:hyperlink r:id="rId2" w:history="1">
      <w:r w:rsidR="00870B46">
        <w:rPr>
          <w:rStyle w:val="Hyperlink"/>
          <w:rFonts w:ascii="Georgia" w:hAnsi="Georgia"/>
          <w:color w:val="002060"/>
          <w:szCs w:val="16"/>
        </w:rPr>
        <w:t>contact@</w:t>
      </w:r>
      <w:r w:rsidR="00870B46" w:rsidRPr="00661CDD">
        <w:rPr>
          <w:rStyle w:val="Hyperlink"/>
          <w:rFonts w:ascii="Georgia" w:hAnsi="Georgia"/>
          <w:color w:val="002060"/>
          <w:szCs w:val="16"/>
        </w:rPr>
        <w:t>mpaa.gov.au</w:t>
      </w:r>
    </w:hyperlink>
    <w:r w:rsidR="00870B46" w:rsidRPr="00E235C8">
      <w:rPr>
        <w:rFonts w:ascii="Georgia" w:hAnsi="Georgia"/>
        <w:color w:val="002060"/>
        <w:szCs w:val="16"/>
      </w:rPr>
      <w:tab/>
    </w:r>
    <w:r w:rsidR="00870B46" w:rsidRPr="00E235C8">
      <w:rPr>
        <w:rFonts w:ascii="Georgia" w:hAnsi="Georgia"/>
        <w:color w:val="002060"/>
        <w:szCs w:val="16"/>
      </w:rPr>
      <w:fldChar w:fldCharType="begin"/>
    </w:r>
    <w:r w:rsidR="00870B46" w:rsidRPr="00E235C8">
      <w:rPr>
        <w:rFonts w:ascii="Georgia" w:hAnsi="Georgia"/>
        <w:color w:val="002060"/>
        <w:szCs w:val="16"/>
      </w:rPr>
      <w:instrText xml:space="preserve"> DATE \@ "d MMMM yyyy" </w:instrText>
    </w:r>
    <w:r w:rsidR="00870B46" w:rsidRPr="00E235C8">
      <w:rPr>
        <w:rFonts w:ascii="Georgia" w:hAnsi="Georgia"/>
        <w:color w:val="002060"/>
        <w:szCs w:val="16"/>
      </w:rPr>
      <w:fldChar w:fldCharType="separate"/>
    </w:r>
    <w:r>
      <w:rPr>
        <w:rFonts w:ascii="Georgia" w:hAnsi="Georgia"/>
        <w:noProof/>
        <w:color w:val="002060"/>
        <w:szCs w:val="16"/>
      </w:rPr>
      <w:t>6 September 2021</w:t>
    </w:r>
    <w:r w:rsidR="00870B46" w:rsidRPr="00E235C8">
      <w:rPr>
        <w:rFonts w:ascii="Georgia" w:hAnsi="Georgia"/>
        <w:color w:val="00206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57A6" w14:textId="50E825D2" w:rsidR="00870B46" w:rsidRDefault="007A1C87" w:rsidP="00DE6949">
    <w:pPr>
      <w:pStyle w:val="Footer"/>
      <w:tabs>
        <w:tab w:val="left" w:pos="4395"/>
        <w:tab w:val="left" w:pos="5103"/>
        <w:tab w:val="right" w:pos="9630"/>
      </w:tabs>
      <w:ind w:left="2835"/>
      <w:rPr>
        <w:szCs w:val="16"/>
      </w:rPr>
    </w:pPr>
    <w:hyperlink r:id="rId1" w:history="1">
      <w:r w:rsidR="00870B46" w:rsidRPr="00B30E8E">
        <w:rPr>
          <w:rStyle w:val="Hyperlink"/>
          <w:szCs w:val="16"/>
        </w:rPr>
        <w:t>tmpaa.gov.au</w:t>
      </w:r>
    </w:hyperlink>
    <w:r w:rsidR="00870B46">
      <w:rPr>
        <w:rStyle w:val="Hyperlink"/>
        <w:b/>
        <w:szCs w:val="16"/>
      </w:rPr>
      <w:t>13 28 46</w:t>
    </w:r>
    <w:r w:rsidR="00870B46">
      <w:rPr>
        <w:rStyle w:val="Hyperlink"/>
        <w:b/>
        <w:szCs w:val="16"/>
      </w:rPr>
      <w:tab/>
    </w:r>
    <w:hyperlink r:id="rId2" w:history="1">
      <w:r w:rsidR="00870B46" w:rsidRPr="00B30E8E">
        <w:rPr>
          <w:rStyle w:val="Hyperlink"/>
          <w:szCs w:val="16"/>
        </w:rPr>
        <w:t>hotline@tmpaa.gov.au</w:t>
      </w:r>
    </w:hyperlink>
    <w:r w:rsidR="00870B46">
      <w:rPr>
        <w:szCs w:val="16"/>
      </w:rPr>
      <w:tab/>
      <w:t>&lt;June 2014&gt;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046C" w14:textId="77777777" w:rsidR="006709E4" w:rsidRDefault="006709E4" w:rsidP="00B526AB">
      <w:pPr>
        <w:spacing w:after="0"/>
      </w:pPr>
      <w:r>
        <w:separator/>
      </w:r>
    </w:p>
  </w:footnote>
  <w:footnote w:type="continuationSeparator" w:id="0">
    <w:p w14:paraId="57205E3C" w14:textId="77777777" w:rsidR="006709E4" w:rsidRDefault="006709E4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5610" w14:textId="7EAD12DC" w:rsidR="00870B46" w:rsidRDefault="00870B46" w:rsidP="00870B46">
    <w:pPr>
      <w:pStyle w:val="Header"/>
    </w:pPr>
  </w:p>
  <w:p w14:paraId="7C5CB717" w14:textId="77777777" w:rsidR="00870B46" w:rsidRPr="00F02684" w:rsidRDefault="00870B46" w:rsidP="00870B46">
    <w:pPr>
      <w:pStyle w:val="Heading1"/>
    </w:pPr>
    <w:r>
      <w:t>NATIVE TITLE ACT 1993</w:t>
    </w:r>
  </w:p>
  <w:p w14:paraId="08AD532E" w14:textId="77777777" w:rsidR="00870B46" w:rsidRPr="00870B46" w:rsidRDefault="00870B46" w:rsidP="00870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6F94" w14:textId="79BACC76" w:rsidR="006709E4" w:rsidRDefault="009E7589">
    <w:pPr>
      <w:pStyle w:val="Header"/>
    </w:pPr>
    <w:r w:rsidRPr="009E7589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0E42D018" wp14:editId="0737B1CF">
          <wp:extent cx="6443345" cy="3242945"/>
          <wp:effectExtent l="0" t="0" r="0" b="0"/>
          <wp:docPr id="3" name="Picture 3" descr="Major Projects Facilitation Agency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CursorPositionBM"/>
  <w:p w14:paraId="16392698" w14:textId="6F0515BF" w:rsidR="00870B46" w:rsidRDefault="00870B46" w:rsidP="00CC4204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312025B1" wp14:editId="3952C0F5">
              <wp:extent cx="4657725" cy="1438275"/>
              <wp:effectExtent l="0" t="0" r="9525" b="9525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FD25B" w14:textId="77777777" w:rsidR="00870B46" w:rsidRDefault="00870B46" w:rsidP="0096552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58595B" w:themeColor="text2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C5AF26" w14:textId="77777777" w:rsidR="00870B46" w:rsidRPr="00CC4204" w:rsidRDefault="00870B46" w:rsidP="00965521">
                          <w:pPr>
                            <w:jc w:val="center"/>
                            <w:rPr>
                              <w:rFonts w:ascii="Leelawadee" w:hAnsi="Leelawadee" w:cs="Leelawadee"/>
                              <w:b/>
                              <w:color w:val="58595B" w:themeColor="text2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4204">
                            <w:rPr>
                              <w:rFonts w:ascii="Leelawadee" w:hAnsi="Leelawadee" w:cs="Leelawadee"/>
                              <w:b/>
                              <w:color w:val="58595B" w:themeColor="text2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Tasmanian Major Projects Approval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202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66.7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zoIw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" stroked="f">
              <v:textbox>
                <w:txbxContent>
                  <w:p w14:paraId="29CFD25B" w14:textId="77777777" w:rsidR="00870B46" w:rsidRDefault="00870B46" w:rsidP="00965521">
                    <w:pPr>
                      <w:jc w:val="center"/>
                      <w:rPr>
                        <w:rFonts w:ascii="Verdana" w:hAnsi="Verdana"/>
                        <w:b/>
                        <w:color w:val="58595B" w:themeColor="text2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24C5AF26" w14:textId="77777777" w:rsidR="00870B46" w:rsidRPr="00CC4204" w:rsidRDefault="00870B46" w:rsidP="00965521">
                    <w:pPr>
                      <w:jc w:val="center"/>
                      <w:rPr>
                        <w:rFonts w:ascii="Leelawadee" w:hAnsi="Leelawadee" w:cs="Leelawadee"/>
                        <w:b/>
                        <w:color w:val="58595B" w:themeColor="text2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4204">
                      <w:rPr>
                        <w:rFonts w:ascii="Leelawadee" w:hAnsi="Leelawadee" w:cs="Leelawadee"/>
                        <w:b/>
                        <w:color w:val="58595B" w:themeColor="text2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Tasmanian Major Projects Approval Agency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1D8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07254B1"/>
    <w:multiLevelType w:val="hybridMultilevel"/>
    <w:tmpl w:val="FE40A7DC"/>
    <w:lvl w:ilvl="0" w:tplc="83F82716">
      <w:numFmt w:val="bullet"/>
      <w:lvlText w:val="•"/>
      <w:lvlJc w:val="left"/>
      <w:pPr>
        <w:ind w:left="765" w:hanging="405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65E90"/>
    <w:multiLevelType w:val="hybridMultilevel"/>
    <w:tmpl w:val="FDC066E4"/>
    <w:lvl w:ilvl="0" w:tplc="91D4DDA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752FF"/>
    <w:multiLevelType w:val="hybridMultilevel"/>
    <w:tmpl w:val="906AB4B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710C6"/>
    <w:multiLevelType w:val="hybridMultilevel"/>
    <w:tmpl w:val="6F268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030AE"/>
    <w:multiLevelType w:val="hybridMultilevel"/>
    <w:tmpl w:val="883A9FB0"/>
    <w:lvl w:ilvl="0" w:tplc="91D4DDA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4321F"/>
    <w:multiLevelType w:val="hybridMultilevel"/>
    <w:tmpl w:val="0C68750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661"/>
    <w:rsid w:val="0000299C"/>
    <w:rsid w:val="00042BD6"/>
    <w:rsid w:val="0007172E"/>
    <w:rsid w:val="00150E02"/>
    <w:rsid w:val="00163B54"/>
    <w:rsid w:val="00170835"/>
    <w:rsid w:val="00177C4A"/>
    <w:rsid w:val="001A25AE"/>
    <w:rsid w:val="001A2DC6"/>
    <w:rsid w:val="001A527C"/>
    <w:rsid w:val="00224C2D"/>
    <w:rsid w:val="002300AC"/>
    <w:rsid w:val="00237A8F"/>
    <w:rsid w:val="00244596"/>
    <w:rsid w:val="00254E73"/>
    <w:rsid w:val="00263E00"/>
    <w:rsid w:val="0027105F"/>
    <w:rsid w:val="002B57BF"/>
    <w:rsid w:val="002D3954"/>
    <w:rsid w:val="002E14EA"/>
    <w:rsid w:val="002E201E"/>
    <w:rsid w:val="002F65AF"/>
    <w:rsid w:val="00304F04"/>
    <w:rsid w:val="003403A6"/>
    <w:rsid w:val="0038442D"/>
    <w:rsid w:val="00402E42"/>
    <w:rsid w:val="00407ECA"/>
    <w:rsid w:val="004111E9"/>
    <w:rsid w:val="00436B60"/>
    <w:rsid w:val="00452BA6"/>
    <w:rsid w:val="00457EA3"/>
    <w:rsid w:val="00494191"/>
    <w:rsid w:val="004F1491"/>
    <w:rsid w:val="00523023"/>
    <w:rsid w:val="00551D84"/>
    <w:rsid w:val="005642F2"/>
    <w:rsid w:val="0057207B"/>
    <w:rsid w:val="00585806"/>
    <w:rsid w:val="00585E73"/>
    <w:rsid w:val="005D0228"/>
    <w:rsid w:val="005F1934"/>
    <w:rsid w:val="00602C92"/>
    <w:rsid w:val="006122C5"/>
    <w:rsid w:val="00612A48"/>
    <w:rsid w:val="00646EA3"/>
    <w:rsid w:val="00665175"/>
    <w:rsid w:val="006709E4"/>
    <w:rsid w:val="0068591E"/>
    <w:rsid w:val="0068623A"/>
    <w:rsid w:val="006B0076"/>
    <w:rsid w:val="006B3CD4"/>
    <w:rsid w:val="006C0C54"/>
    <w:rsid w:val="006C2852"/>
    <w:rsid w:val="006C2F68"/>
    <w:rsid w:val="006C7F6D"/>
    <w:rsid w:val="006D4B5A"/>
    <w:rsid w:val="006E1767"/>
    <w:rsid w:val="00703169"/>
    <w:rsid w:val="00723B30"/>
    <w:rsid w:val="007A1C87"/>
    <w:rsid w:val="007B2AA7"/>
    <w:rsid w:val="007C04FA"/>
    <w:rsid w:val="007C3A8E"/>
    <w:rsid w:val="007D5C8B"/>
    <w:rsid w:val="007D7AC4"/>
    <w:rsid w:val="00822068"/>
    <w:rsid w:val="00850038"/>
    <w:rsid w:val="00870B46"/>
    <w:rsid w:val="0088639D"/>
    <w:rsid w:val="00894687"/>
    <w:rsid w:val="00896D90"/>
    <w:rsid w:val="008B74A1"/>
    <w:rsid w:val="008C0A45"/>
    <w:rsid w:val="008C7A8F"/>
    <w:rsid w:val="008F4E2C"/>
    <w:rsid w:val="0092552F"/>
    <w:rsid w:val="00934B7E"/>
    <w:rsid w:val="00956813"/>
    <w:rsid w:val="00960D9F"/>
    <w:rsid w:val="00975726"/>
    <w:rsid w:val="009801F9"/>
    <w:rsid w:val="00991FDD"/>
    <w:rsid w:val="009A0EF0"/>
    <w:rsid w:val="009A4C2D"/>
    <w:rsid w:val="009C540B"/>
    <w:rsid w:val="009D7BB6"/>
    <w:rsid w:val="009E089B"/>
    <w:rsid w:val="009E60D8"/>
    <w:rsid w:val="009E7589"/>
    <w:rsid w:val="00A04E04"/>
    <w:rsid w:val="00A51E16"/>
    <w:rsid w:val="00A85BA1"/>
    <w:rsid w:val="00AE5300"/>
    <w:rsid w:val="00AF62CF"/>
    <w:rsid w:val="00B40AA2"/>
    <w:rsid w:val="00B50E37"/>
    <w:rsid w:val="00B526AB"/>
    <w:rsid w:val="00B5515D"/>
    <w:rsid w:val="00B7180B"/>
    <w:rsid w:val="00B7391B"/>
    <w:rsid w:val="00B82084"/>
    <w:rsid w:val="00B90800"/>
    <w:rsid w:val="00BB460B"/>
    <w:rsid w:val="00BD212B"/>
    <w:rsid w:val="00BE3715"/>
    <w:rsid w:val="00C13CAC"/>
    <w:rsid w:val="00CB2680"/>
    <w:rsid w:val="00CC7875"/>
    <w:rsid w:val="00D35892"/>
    <w:rsid w:val="00D86CA5"/>
    <w:rsid w:val="00D87BC8"/>
    <w:rsid w:val="00D931E2"/>
    <w:rsid w:val="00DC483F"/>
    <w:rsid w:val="00DE5C40"/>
    <w:rsid w:val="00E04CC9"/>
    <w:rsid w:val="00E2155C"/>
    <w:rsid w:val="00E72774"/>
    <w:rsid w:val="00EC09A2"/>
    <w:rsid w:val="00ED17D8"/>
    <w:rsid w:val="00F02684"/>
    <w:rsid w:val="00F11C75"/>
    <w:rsid w:val="00F25F29"/>
    <w:rsid w:val="00F50D40"/>
    <w:rsid w:val="00F77A88"/>
    <w:rsid w:val="00FC0F32"/>
    <w:rsid w:val="00FC70D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ADE3B04"/>
  <w15:docId w15:val="{3B5F1A89-B6F3-4779-954D-4235941C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CC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0E02"/>
    <w:pPr>
      <w:spacing w:before="200" w:after="120"/>
      <w:outlineLvl w:val="1"/>
    </w:pPr>
    <w:rPr>
      <w:bCs w:val="0"/>
      <w:color w:val="005677" w:themeColor="accent1"/>
      <w:sz w:val="2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50E02"/>
    <w:pPr>
      <w:spacing w:before="200" w:after="120"/>
      <w:outlineLvl w:val="2"/>
    </w:pPr>
    <w:rPr>
      <w:bCs w:val="0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CC9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E02"/>
    <w:rPr>
      <w:rFonts w:ascii="Arial" w:eastAsiaTheme="majorEastAsia" w:hAnsi="Arial" w:cstheme="majorBidi"/>
      <w:b/>
      <w:color w:val="005677" w:themeColor="accent1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0E02"/>
    <w:rPr>
      <w:rFonts w:ascii="Arial" w:eastAsiaTheme="majorEastAsia" w:hAnsi="Arial" w:cstheme="majorBidi"/>
      <w:b/>
      <w:color w:val="000000" w:themeColor="text1"/>
      <w:spacing w:val="-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37A8F"/>
    <w:rPr>
      <w:sz w:val="16"/>
    </w:rPr>
  </w:style>
  <w:style w:type="paragraph" w:styleId="Footer">
    <w:name w:val="footer"/>
    <w:basedOn w:val="Normal"/>
    <w:link w:val="FooterChar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4">
    <w:name w:val="Custom 4"/>
    <w:basedOn w:val="Normal"/>
    <w:link w:val="Custom4Char"/>
    <w:qFormat/>
    <w:rsid w:val="00870B46"/>
    <w:pPr>
      <w:spacing w:after="140" w:line="280" w:lineRule="atLeast"/>
      <w:ind w:left="-142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4Char">
    <w:name w:val="Custom 4 Char"/>
    <w:basedOn w:val="DefaultParagraphFont"/>
    <w:link w:val="Custom4"/>
    <w:rsid w:val="00870B46"/>
    <w:rPr>
      <w:rFonts w:ascii="Arial" w:eastAsiaTheme="majorEastAsia" w:hAnsi="Arial" w:cstheme="majorBidi"/>
      <w:bCs/>
      <w:i/>
      <w:iCs/>
      <w:color w:val="333366"/>
      <w:sz w:val="24"/>
    </w:rPr>
  </w:style>
  <w:style w:type="paragraph" w:customStyle="1" w:styleId="Custom1">
    <w:name w:val="Custom 1"/>
    <w:basedOn w:val="ListNumber"/>
    <w:link w:val="Custom1Char"/>
    <w:qFormat/>
    <w:rsid w:val="00870B46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870B46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870B46"/>
    <w:pPr>
      <w:numPr>
        <w:numId w:val="6"/>
      </w:numPr>
      <w:contextualSpacing/>
    </w:pPr>
  </w:style>
  <w:style w:type="paragraph" w:customStyle="1" w:styleId="Default">
    <w:name w:val="Default"/>
    <w:rsid w:val="00934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4191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nntt.gov.au/Information%20Publications/3.Making%20an%20Area%20Agreement%20and%20applying%20for%20registration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nntt.gov.au/Information%20Publications/Factsheet%202%20-%20Making%20a%20Body%20Corporate%20Agreement%20and%20applying%20for%20registratio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ntt.gov.au/searchRegApps/Pages/default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nntt.gov.au/Pages/Home-Page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nntt.gov.au/Information%20Publications/Factsheet%204%20-%20Making%20an%20Alternative%20Procedure%20Agreement%20and%20applying%20for%20registration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as.mpaa.gov.au" TargetMode="External"/><Relationship Id="rId1" Type="http://schemas.openxmlformats.org/officeDocument/2006/relationships/hyperlink" Target="http://www.tas.mpaa.gov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hotline@tmpaa.gov.au" TargetMode="External"/><Relationship Id="rId1" Type="http://schemas.openxmlformats.org/officeDocument/2006/relationships/hyperlink" Target="mailto:tmpa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December 2018 update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749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A3PSR54DD4M5-1894031199-86</_dlc_DocId>
    <_dlc_DocIdUrl xmlns="a36bd50b-1532-4c22-b385-5c082c960938">
      <Url>https://dochub/div/officeofnorthernaustralia/businessfunctions/majorprojects/programmemgmnt/_layouts/15/DocIdRedir.aspx?ID=A3PSR54DD4M5-1894031199-86</Url>
      <Description>A3PSR54DD4M5-1894031199-86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1982-F8F2-4C8A-9E3D-CA239E343E53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F41F0-21F4-4BD7-A03E-05CA876EE82D}"/>
</file>

<file path=customXml/itemProps3.xml><?xml version="1.0" encoding="utf-8"?>
<ds:datastoreItem xmlns:ds="http://schemas.openxmlformats.org/officeDocument/2006/customXml" ds:itemID="{0D57B3FE-76E4-4DB5-BDB0-D5B263CC1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D56D7-4450-49C0-86E2-B5E4A8F799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28BC37-E297-4E24-8260-DD3A1E1D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TITLE ACT 1993</vt:lpstr>
    </vt:vector>
  </TitlesOfParts>
  <Company>DIISRTE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TITLE ACT 1993</dc:title>
  <dc:creator>Gunning, Paul</dc:creator>
  <cp:lastModifiedBy>Pusceddu, Anna</cp:lastModifiedBy>
  <cp:revision>11</cp:revision>
  <cp:lastPrinted>2019-01-17T00:43:00Z</cp:lastPrinted>
  <dcterms:created xsi:type="dcterms:W3CDTF">2019-01-17T00:46:00Z</dcterms:created>
  <dcterms:modified xsi:type="dcterms:W3CDTF">2021-09-06T06:04:00Z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37a9f0c5-5f9c-4e69-8f79-2a6652c8cfae</vt:lpwstr>
  </property>
  <property fmtid="{D5CDD505-2E9C-101B-9397-08002B2CF9AE}" pid="8" name="DocHub_Year">
    <vt:lpwstr>749;#2019|7e451fe0-4dc6-437a-a849-bab7965a9aee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