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E727" w14:textId="77777777" w:rsidR="00B61914" w:rsidRPr="00D62B9E" w:rsidRDefault="0043382C" w:rsidP="00D62B9E">
      <w:pPr>
        <w:pStyle w:val="Heading1"/>
        <w:rPr>
          <w:rFonts w:cs="Arial"/>
          <w:b w:val="0"/>
          <w:color w:val="44546A" w:themeColor="text2"/>
        </w:rPr>
      </w:pPr>
      <w:r w:rsidRPr="00D62B9E">
        <w:rPr>
          <w:rFonts w:cs="Arial"/>
          <w:color w:val="44546A" w:themeColor="text2"/>
        </w:rPr>
        <w:t>NA</w:t>
      </w:r>
      <w:r w:rsidR="00A03506" w:rsidRPr="00D62B9E">
        <w:rPr>
          <w:rFonts w:cs="Arial"/>
          <w:color w:val="44546A" w:themeColor="text2"/>
        </w:rPr>
        <w:t>TIONAL HEAVY VEHICLE REGULATOR</w:t>
      </w:r>
      <w:r w:rsidR="00073ABF" w:rsidRPr="00D62B9E">
        <w:rPr>
          <w:rFonts w:cs="Arial"/>
          <w:color w:val="44546A" w:themeColor="text2"/>
        </w:rPr>
        <w:t xml:space="preserve"> (NHVR)</w:t>
      </w:r>
      <w:r w:rsidR="00A03506" w:rsidRPr="00D62B9E">
        <w:rPr>
          <w:rFonts w:cs="Arial"/>
          <w:color w:val="44546A" w:themeColor="text2"/>
        </w:rPr>
        <w:t xml:space="preserve"> </w:t>
      </w:r>
    </w:p>
    <w:p w14:paraId="47B29A9C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29E22B8A" w14:textId="77777777" w:rsidR="00B61914" w:rsidRPr="00034A76" w:rsidRDefault="0005483D" w:rsidP="00B61914">
      <w:pPr>
        <w:spacing w:after="0"/>
        <w:rPr>
          <w:rFonts w:ascii="Georgia" w:hAnsi="Georgia" w:cs="Arial"/>
          <w:i/>
          <w:color w:val="808080"/>
          <w:sz w:val="24"/>
          <w:szCs w:val="24"/>
        </w:rPr>
      </w:pPr>
      <w:r w:rsidRPr="00034A76">
        <w:rPr>
          <w:rFonts w:ascii="Georgia" w:hAnsi="Georgia" w:cs="Arial"/>
          <w:i/>
          <w:color w:val="808080"/>
          <w:sz w:val="24"/>
          <w:szCs w:val="24"/>
        </w:rPr>
        <w:t xml:space="preserve">If your project </w:t>
      </w:r>
      <w:r w:rsidR="007A6682" w:rsidRPr="00034A76">
        <w:rPr>
          <w:rFonts w:ascii="Georgia" w:hAnsi="Georgia" w:cs="Arial"/>
          <w:i/>
          <w:color w:val="808080"/>
          <w:sz w:val="24"/>
          <w:szCs w:val="24"/>
        </w:rPr>
        <w:t xml:space="preserve">involves </w:t>
      </w:r>
      <w:r w:rsidR="0043382C" w:rsidRPr="00034A76">
        <w:rPr>
          <w:rFonts w:ascii="Georgia" w:hAnsi="Georgia" w:cs="Arial"/>
          <w:i/>
          <w:color w:val="808080"/>
          <w:sz w:val="24"/>
          <w:szCs w:val="24"/>
        </w:rPr>
        <w:t>operating over-sized, over-mass or special purpose vehicles on road</w:t>
      </w:r>
      <w:r w:rsidR="00692440" w:rsidRPr="00034A76">
        <w:rPr>
          <w:rFonts w:ascii="Georgia" w:hAnsi="Georgia" w:cs="Arial"/>
          <w:i/>
          <w:color w:val="808080"/>
          <w:sz w:val="24"/>
          <w:szCs w:val="24"/>
        </w:rPr>
        <w:t>s</w:t>
      </w:r>
      <w:r w:rsidR="0043382C" w:rsidRPr="00034A76">
        <w:rPr>
          <w:rFonts w:ascii="Georgia" w:hAnsi="Georgia" w:cs="Arial"/>
          <w:i/>
          <w:color w:val="808080"/>
          <w:sz w:val="24"/>
          <w:szCs w:val="24"/>
        </w:rPr>
        <w:t>, you must seek permission from the relevant road authority</w:t>
      </w:r>
      <w:r w:rsidR="00692440" w:rsidRPr="00034A76">
        <w:rPr>
          <w:rFonts w:ascii="Georgia" w:hAnsi="Georgia" w:cs="Arial"/>
          <w:i/>
          <w:color w:val="808080"/>
          <w:sz w:val="24"/>
          <w:szCs w:val="24"/>
        </w:rPr>
        <w:t xml:space="preserve"> for all parts of the journey</w:t>
      </w:r>
      <w:r w:rsidR="0043382C" w:rsidRPr="00034A76">
        <w:rPr>
          <w:rFonts w:ascii="Georgia" w:hAnsi="Georgia" w:cs="Arial"/>
          <w:i/>
          <w:color w:val="808080"/>
          <w:sz w:val="24"/>
          <w:szCs w:val="24"/>
        </w:rPr>
        <w:t xml:space="preserve">. This </w:t>
      </w:r>
      <w:r w:rsidR="00B63251" w:rsidRPr="00034A76">
        <w:rPr>
          <w:rFonts w:ascii="Georgia" w:hAnsi="Georgia" w:cs="Arial"/>
          <w:i/>
          <w:color w:val="808080"/>
          <w:sz w:val="24"/>
          <w:szCs w:val="24"/>
        </w:rPr>
        <w:t>includes roads owned by Local Government, the State and entities such Port Authorities.</w:t>
      </w:r>
    </w:p>
    <w:p w14:paraId="64AD10F1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5E6FD626" w14:textId="77777777" w:rsidR="00A37E11" w:rsidRDefault="00A37E11" w:rsidP="002A0864">
      <w:pPr>
        <w:numPr>
          <w:ilvl w:val="0"/>
          <w:numId w:val="1"/>
        </w:numPr>
        <w:spacing w:after="120"/>
        <w:rPr>
          <w:rFonts w:ascii="Arial" w:hAnsi="Arial" w:cs="Arial"/>
        </w:rPr>
        <w:sectPr w:rsidR="00A37E11" w:rsidSect="001A00E1">
          <w:headerReference w:type="default" r:id="rId12"/>
          <w:footerReference w:type="default" r:id="rId13"/>
          <w:pgSz w:w="11906" w:h="16838"/>
          <w:pgMar w:top="720" w:right="849" w:bottom="720" w:left="851" w:header="708" w:footer="708" w:gutter="0"/>
          <w:cols w:space="708"/>
          <w:docGrid w:linePitch="360"/>
        </w:sectPr>
      </w:pPr>
    </w:p>
    <w:p w14:paraId="03775F87" w14:textId="77777777" w:rsidR="00B61914" w:rsidRPr="00034A76" w:rsidRDefault="00B61914" w:rsidP="002A0864">
      <w:pPr>
        <w:pStyle w:val="Heading2"/>
        <w:spacing w:after="120" w:line="240" w:lineRule="auto"/>
        <w:ind w:hanging="425"/>
        <w:rPr>
          <w:szCs w:val="20"/>
        </w:rPr>
      </w:pPr>
      <w:r w:rsidRPr="00034A76">
        <w:rPr>
          <w:szCs w:val="20"/>
        </w:rPr>
        <w:t xml:space="preserve">What approvals </w:t>
      </w:r>
      <w:r w:rsidR="00FD4E00" w:rsidRPr="00034A76">
        <w:rPr>
          <w:szCs w:val="20"/>
        </w:rPr>
        <w:t>do I need</w:t>
      </w:r>
      <w:r w:rsidRPr="00034A76">
        <w:rPr>
          <w:szCs w:val="20"/>
        </w:rPr>
        <w:t>?</w:t>
      </w:r>
    </w:p>
    <w:p w14:paraId="28807083" w14:textId="6819B1C8" w:rsidR="00E50481" w:rsidRPr="00034A76" w:rsidRDefault="00E50481" w:rsidP="002A086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NHVR regulates vehicles over 4.5 tonnes Gross Vehicle Mass (GVM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).  There are certain heavy vehicles (</w:t>
      </w:r>
      <w:r w:rsidR="00C150DD">
        <w:rPr>
          <w:rFonts w:ascii="Arial" w:hAnsi="Arial" w:cs="Arial"/>
          <w:sz w:val="20"/>
          <w:szCs w:val="20"/>
        </w:rPr>
        <w:t xml:space="preserve">Restricted </w:t>
      </w:r>
      <w:r>
        <w:rPr>
          <w:rFonts w:ascii="Arial" w:hAnsi="Arial" w:cs="Arial"/>
          <w:sz w:val="20"/>
          <w:szCs w:val="20"/>
        </w:rPr>
        <w:t>A</w:t>
      </w:r>
      <w:r w:rsidR="00C150DD">
        <w:rPr>
          <w:rFonts w:ascii="Arial" w:hAnsi="Arial" w:cs="Arial"/>
          <w:sz w:val="20"/>
          <w:szCs w:val="20"/>
        </w:rPr>
        <w:t xml:space="preserve">ccess </w:t>
      </w:r>
      <w:r>
        <w:rPr>
          <w:rFonts w:ascii="Arial" w:hAnsi="Arial" w:cs="Arial"/>
          <w:sz w:val="20"/>
          <w:szCs w:val="20"/>
        </w:rPr>
        <w:t>V</w:t>
      </w:r>
      <w:r w:rsidR="00C150DD">
        <w:rPr>
          <w:rFonts w:ascii="Arial" w:hAnsi="Arial" w:cs="Arial"/>
          <w:sz w:val="20"/>
          <w:szCs w:val="20"/>
        </w:rPr>
        <w:t>ehicles</w:t>
      </w:r>
      <w:r>
        <w:rPr>
          <w:rFonts w:ascii="Arial" w:hAnsi="Arial" w:cs="Arial"/>
          <w:sz w:val="20"/>
          <w:szCs w:val="20"/>
        </w:rPr>
        <w:t>) that require authorisation to operate on Australian roads.</w:t>
      </w:r>
      <w:r w:rsidR="00C150DD">
        <w:rPr>
          <w:rFonts w:ascii="Arial" w:hAnsi="Arial" w:cs="Arial"/>
          <w:sz w:val="20"/>
          <w:szCs w:val="20"/>
        </w:rPr>
        <w:t xml:space="preserve"> </w:t>
      </w:r>
    </w:p>
    <w:p w14:paraId="34AA9F71" w14:textId="77777777" w:rsidR="00B61914" w:rsidRPr="00034A76" w:rsidRDefault="00B61914" w:rsidP="002A0864">
      <w:pPr>
        <w:pStyle w:val="Heading2"/>
        <w:spacing w:after="120" w:line="240" w:lineRule="auto"/>
        <w:rPr>
          <w:szCs w:val="20"/>
        </w:rPr>
      </w:pPr>
      <w:r w:rsidRPr="00034A76">
        <w:rPr>
          <w:szCs w:val="20"/>
        </w:rPr>
        <w:t xml:space="preserve">Who </w:t>
      </w:r>
      <w:r w:rsidR="00FD4E00" w:rsidRPr="00034A76">
        <w:rPr>
          <w:szCs w:val="20"/>
        </w:rPr>
        <w:t>provides</w:t>
      </w:r>
      <w:r w:rsidRPr="00034A76">
        <w:rPr>
          <w:szCs w:val="20"/>
        </w:rPr>
        <w:t xml:space="preserve"> approvals?</w:t>
      </w:r>
    </w:p>
    <w:p w14:paraId="10B37677" w14:textId="0DE8FDB1" w:rsidR="0005483D" w:rsidRPr="00034A76" w:rsidRDefault="00E50481" w:rsidP="002A0864">
      <w:pPr>
        <w:spacing w:after="120"/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NHVR issues approvals (notices and permits) for Restricted Access Vehicles </w:t>
      </w:r>
      <w:r w:rsidR="00B63251" w:rsidRPr="00034A76">
        <w:rPr>
          <w:rFonts w:ascii="Arial" w:hAnsi="Arial" w:cs="Arial"/>
          <w:sz w:val="20"/>
          <w:szCs w:val="20"/>
        </w:rPr>
        <w:t xml:space="preserve">under the </w:t>
      </w:r>
      <w:r w:rsidR="00692440" w:rsidRPr="00034A76">
        <w:rPr>
          <w:rFonts w:ascii="Arial" w:hAnsi="Arial" w:cs="Arial"/>
          <w:i/>
          <w:sz w:val="20"/>
          <w:szCs w:val="20"/>
        </w:rPr>
        <w:t>Heavy Vehicle National Law.</w:t>
      </w:r>
    </w:p>
    <w:p w14:paraId="4FD4777D" w14:textId="3E593390" w:rsidR="00B61914" w:rsidRPr="00034A76" w:rsidRDefault="00B61914" w:rsidP="002A0864">
      <w:pPr>
        <w:pStyle w:val="Heading2"/>
        <w:spacing w:after="120" w:line="240" w:lineRule="auto"/>
        <w:rPr>
          <w:szCs w:val="20"/>
        </w:rPr>
      </w:pPr>
      <w:r w:rsidRPr="00034A76">
        <w:rPr>
          <w:szCs w:val="20"/>
        </w:rPr>
        <w:t xml:space="preserve">How </w:t>
      </w:r>
      <w:r w:rsidR="00FD4E00" w:rsidRPr="00034A76">
        <w:rPr>
          <w:szCs w:val="20"/>
        </w:rPr>
        <w:t>do I get</w:t>
      </w:r>
      <w:r w:rsidRPr="00034A76">
        <w:rPr>
          <w:szCs w:val="20"/>
        </w:rPr>
        <w:t xml:space="preserve"> approval?</w:t>
      </w:r>
    </w:p>
    <w:p w14:paraId="24F8E275" w14:textId="31D98C84" w:rsidR="00034A76" w:rsidRPr="00034A76" w:rsidRDefault="009E5A3C" w:rsidP="002A0864">
      <w:pPr>
        <w:pStyle w:val="BodyText"/>
        <w:rPr>
          <w:rFonts w:ascii="Arial" w:hAnsi="Arial" w:cs="Arial"/>
          <w:color w:val="000000" w:themeColor="text1"/>
          <w:szCs w:val="20"/>
        </w:rPr>
      </w:pPr>
      <w:r w:rsidRPr="00034A76">
        <w:rPr>
          <w:rFonts w:ascii="Arial" w:hAnsi="Arial" w:cs="Arial"/>
          <w:color w:val="000000" w:themeColor="text1"/>
          <w:szCs w:val="20"/>
        </w:rPr>
        <w:t>Guidelines</w:t>
      </w:r>
      <w:r w:rsidR="00A03506" w:rsidRPr="00034A76">
        <w:rPr>
          <w:rFonts w:ascii="Arial" w:hAnsi="Arial" w:cs="Arial"/>
          <w:color w:val="000000" w:themeColor="text1"/>
          <w:szCs w:val="20"/>
        </w:rPr>
        <w:t xml:space="preserve"> and </w:t>
      </w:r>
      <w:r w:rsidR="00692440" w:rsidRPr="00034A76">
        <w:rPr>
          <w:rFonts w:ascii="Arial" w:hAnsi="Arial" w:cs="Arial"/>
          <w:color w:val="000000" w:themeColor="text1"/>
          <w:szCs w:val="20"/>
        </w:rPr>
        <w:t xml:space="preserve">applications </w:t>
      </w:r>
      <w:r w:rsidR="00A03506" w:rsidRPr="00034A76">
        <w:rPr>
          <w:rFonts w:ascii="Arial" w:hAnsi="Arial" w:cs="Arial"/>
          <w:color w:val="000000" w:themeColor="text1"/>
          <w:szCs w:val="20"/>
        </w:rPr>
        <w:t>are available</w:t>
      </w:r>
      <w:r w:rsidR="00A537AD" w:rsidRPr="00034A76">
        <w:rPr>
          <w:rStyle w:val="Hyperlink"/>
          <w:rFonts w:ascii="Arial" w:hAnsi="Arial" w:cs="Arial"/>
          <w:color w:val="000000" w:themeColor="text1"/>
          <w:szCs w:val="20"/>
        </w:rPr>
        <w:t xml:space="preserve"> </w:t>
      </w:r>
      <w:hyperlink r:id="rId14" w:history="1">
        <w:r w:rsidR="00A537AD" w:rsidRPr="00F7352C">
          <w:rPr>
            <w:rStyle w:val="Hyperlink"/>
            <w:rFonts w:ascii="Arial" w:hAnsi="Arial" w:cs="Arial"/>
            <w:color w:val="005677"/>
            <w:szCs w:val="20"/>
          </w:rPr>
          <w:t>online</w:t>
        </w:r>
      </w:hyperlink>
      <w:r w:rsidR="00DB1E95">
        <w:rPr>
          <w:rFonts w:ascii="Arial" w:hAnsi="Arial" w:cs="Arial"/>
          <w:color w:val="000000" w:themeColor="text1"/>
          <w:szCs w:val="20"/>
        </w:rPr>
        <w:t xml:space="preserve"> including i</w:t>
      </w:r>
      <w:r w:rsidR="00034A76">
        <w:rPr>
          <w:rFonts w:ascii="Arial" w:hAnsi="Arial" w:cs="Arial"/>
          <w:color w:val="000000" w:themeColor="text1"/>
          <w:szCs w:val="20"/>
        </w:rPr>
        <w:t>nformat</w:t>
      </w:r>
      <w:r w:rsidR="00DB1E95">
        <w:rPr>
          <w:rFonts w:ascii="Arial" w:hAnsi="Arial" w:cs="Arial"/>
          <w:color w:val="000000" w:themeColor="text1"/>
          <w:szCs w:val="20"/>
        </w:rPr>
        <w:t xml:space="preserve">ion on </w:t>
      </w:r>
      <w:hyperlink r:id="rId15" w:history="1">
        <w:r w:rsidR="00DB1E95" w:rsidRPr="00F7352C">
          <w:rPr>
            <w:rStyle w:val="Hyperlink"/>
            <w:rFonts w:ascii="Arial" w:hAnsi="Arial" w:cs="Arial"/>
            <w:color w:val="005677"/>
            <w:szCs w:val="20"/>
          </w:rPr>
          <w:t>Project Specific Permits</w:t>
        </w:r>
      </w:hyperlink>
      <w:r w:rsidR="00DB1E95">
        <w:rPr>
          <w:rFonts w:ascii="Arial" w:hAnsi="Arial" w:cs="Arial"/>
          <w:color w:val="000000" w:themeColor="text1"/>
          <w:szCs w:val="20"/>
        </w:rPr>
        <w:t>.</w:t>
      </w:r>
    </w:p>
    <w:p w14:paraId="7B14797E" w14:textId="77777777" w:rsidR="0005051C" w:rsidRPr="00034A76" w:rsidRDefault="0005051C" w:rsidP="002A0864">
      <w:pPr>
        <w:pStyle w:val="BodyText"/>
        <w:rPr>
          <w:rFonts w:ascii="Arial" w:eastAsia="Cambria" w:hAnsi="Arial" w:cs="Arial"/>
          <w:color w:val="000000" w:themeColor="text1"/>
          <w:szCs w:val="20"/>
        </w:rPr>
      </w:pPr>
      <w:r w:rsidRPr="00034A76">
        <w:rPr>
          <w:rFonts w:ascii="Arial" w:eastAsia="Cambria" w:hAnsi="Arial" w:cs="Arial"/>
          <w:color w:val="000000" w:themeColor="text1"/>
          <w:szCs w:val="20"/>
        </w:rPr>
        <w:t xml:space="preserve">The NHVR recommends two key steps to </w:t>
      </w:r>
      <w:r w:rsidR="00034A76">
        <w:rPr>
          <w:rFonts w:ascii="Arial" w:eastAsia="Cambria" w:hAnsi="Arial" w:cs="Arial"/>
          <w:color w:val="000000" w:themeColor="text1"/>
          <w:szCs w:val="20"/>
        </w:rPr>
        <w:t>reduce</w:t>
      </w:r>
      <w:r w:rsidRPr="00034A76">
        <w:rPr>
          <w:rFonts w:ascii="Arial" w:eastAsia="Cambria" w:hAnsi="Arial" w:cs="Arial"/>
          <w:color w:val="000000" w:themeColor="text1"/>
          <w:szCs w:val="20"/>
        </w:rPr>
        <w:t xml:space="preserve"> unnecessary delays in obtaining road access permits:</w:t>
      </w:r>
    </w:p>
    <w:p w14:paraId="5B85D28E" w14:textId="77777777" w:rsidR="00034A76" w:rsidRPr="00034A76" w:rsidRDefault="00034A76" w:rsidP="002A0864">
      <w:pPr>
        <w:pStyle w:val="BodyText"/>
        <w:numPr>
          <w:ilvl w:val="0"/>
          <w:numId w:val="11"/>
        </w:numPr>
        <w:rPr>
          <w:rFonts w:ascii="Arial" w:eastAsia="Cambria" w:hAnsi="Arial" w:cs="Arial"/>
          <w:color w:val="000000" w:themeColor="text1"/>
          <w:szCs w:val="20"/>
        </w:rPr>
      </w:pPr>
      <w:r w:rsidRPr="00034A76">
        <w:rPr>
          <w:rFonts w:ascii="Arial" w:hAnsi="Arial" w:cs="Arial"/>
          <w:color w:val="000000" w:themeColor="text1"/>
          <w:szCs w:val="20"/>
        </w:rPr>
        <w:t>The HVNV encourages operators to contact state and territory jurisdictions (heavy vehicle access policy sections) to seek advice on:</w:t>
      </w:r>
    </w:p>
    <w:p w14:paraId="37EB6E20" w14:textId="77777777" w:rsidR="00034A76" w:rsidRPr="00034A76" w:rsidRDefault="00034A76" w:rsidP="002A086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>Equipment or load transport requirements</w:t>
      </w:r>
    </w:p>
    <w:p w14:paraId="5DEC819D" w14:textId="77777777" w:rsidR="00034A76" w:rsidRDefault="00034A76" w:rsidP="002A086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>Estimated time required to obtain consent</w:t>
      </w:r>
    </w:p>
    <w:p w14:paraId="55354285" w14:textId="77777777" w:rsidR="00034A76" w:rsidRPr="00034A76" w:rsidRDefault="00034A76" w:rsidP="002A0864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>Any other matters that may affect the delivery of the project.</w:t>
      </w:r>
    </w:p>
    <w:p w14:paraId="7745C407" w14:textId="77777777" w:rsidR="00034A76" w:rsidRPr="00034A76" w:rsidRDefault="00034A76" w:rsidP="002A0864">
      <w:pPr>
        <w:spacing w:after="120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 xml:space="preserve">Jurisdictions may involve other road managers and other agencies, such as the NHVR and police, as </w:t>
      </w:r>
      <w:r w:rsidRPr="00034A76">
        <w:rPr>
          <w:rFonts w:ascii="Arial" w:hAnsi="Arial" w:cs="Arial"/>
          <w:sz w:val="20"/>
          <w:szCs w:val="20"/>
        </w:rPr>
        <w:t>required. At this point, a decision may be made to develop a notice rather than using a set of permits.</w:t>
      </w:r>
    </w:p>
    <w:p w14:paraId="4A7E26F8" w14:textId="77777777" w:rsidR="007E5A2D" w:rsidRPr="00034A76" w:rsidRDefault="00034A76" w:rsidP="002A0864">
      <w:pPr>
        <w:spacing w:after="120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 xml:space="preserve">2. Once the project is established, the NHVR will work with the operator, relevant jurisdictions, any affected road managers, and other agencies to obtain consent for </w:t>
      </w:r>
      <w:r>
        <w:rPr>
          <w:rFonts w:ascii="Arial" w:hAnsi="Arial" w:cs="Arial"/>
          <w:sz w:val="20"/>
          <w:szCs w:val="20"/>
        </w:rPr>
        <w:t xml:space="preserve">the requested access (permit). </w:t>
      </w:r>
      <w:r w:rsidRPr="00034A76">
        <w:rPr>
          <w:rFonts w:ascii="Arial" w:hAnsi="Arial" w:cs="Arial"/>
          <w:sz w:val="20"/>
          <w:szCs w:val="20"/>
        </w:rPr>
        <w:t>The consent may apply for a set of permits or a notice as appropriate for the situation.</w:t>
      </w:r>
    </w:p>
    <w:p w14:paraId="64A9DD9F" w14:textId="77777777" w:rsidR="00CF439C" w:rsidRPr="00034A76" w:rsidRDefault="00123AEC" w:rsidP="002A0864">
      <w:pPr>
        <w:spacing w:after="120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 xml:space="preserve">Operators </w:t>
      </w:r>
      <w:r w:rsidR="00073ABF" w:rsidRPr="00034A76">
        <w:rPr>
          <w:rFonts w:ascii="Arial" w:hAnsi="Arial" w:cs="Arial"/>
          <w:sz w:val="20"/>
          <w:szCs w:val="20"/>
        </w:rPr>
        <w:t>are required to</w:t>
      </w:r>
      <w:r w:rsidRPr="00034A76">
        <w:rPr>
          <w:rFonts w:ascii="Arial" w:hAnsi="Arial" w:cs="Arial"/>
          <w:sz w:val="20"/>
          <w:szCs w:val="20"/>
        </w:rPr>
        <w:t xml:space="preserve"> secure approvals from electricity companies, rail authorities and other third parties and may be required to provide evidence of these approvals as</w:t>
      </w:r>
      <w:r w:rsidR="00073ABF" w:rsidRPr="00034A76">
        <w:rPr>
          <w:rFonts w:ascii="Arial" w:hAnsi="Arial" w:cs="Arial"/>
          <w:sz w:val="20"/>
          <w:szCs w:val="20"/>
        </w:rPr>
        <w:t xml:space="preserve"> </w:t>
      </w:r>
      <w:r w:rsidRPr="00034A76">
        <w:rPr>
          <w:rFonts w:ascii="Arial" w:hAnsi="Arial" w:cs="Arial"/>
          <w:sz w:val="20"/>
          <w:szCs w:val="20"/>
        </w:rPr>
        <w:t>part of the application process</w:t>
      </w:r>
      <w:r w:rsidR="007E5A2D" w:rsidRPr="00034A76">
        <w:rPr>
          <w:rFonts w:ascii="Arial" w:hAnsi="Arial" w:cs="Arial"/>
          <w:sz w:val="20"/>
          <w:szCs w:val="20"/>
        </w:rPr>
        <w:t xml:space="preserve"> for a heavy vehicle permit</w:t>
      </w:r>
      <w:r w:rsidRPr="00034A76">
        <w:rPr>
          <w:rFonts w:ascii="Arial" w:hAnsi="Arial" w:cs="Arial"/>
          <w:sz w:val="20"/>
          <w:szCs w:val="20"/>
        </w:rPr>
        <w:t>.</w:t>
      </w:r>
    </w:p>
    <w:p w14:paraId="63A7FB52" w14:textId="77777777" w:rsidR="00B61914" w:rsidRPr="00034A76" w:rsidRDefault="002D032C" w:rsidP="002A0864">
      <w:pPr>
        <w:pStyle w:val="Heading2"/>
        <w:spacing w:after="120" w:line="240" w:lineRule="auto"/>
        <w:rPr>
          <w:szCs w:val="20"/>
        </w:rPr>
      </w:pPr>
      <w:r w:rsidRPr="00034A76">
        <w:rPr>
          <w:szCs w:val="20"/>
        </w:rPr>
        <w:t>More i</w:t>
      </w:r>
      <w:r w:rsidR="00CF439C" w:rsidRPr="00034A76">
        <w:rPr>
          <w:szCs w:val="20"/>
        </w:rPr>
        <w:t>nformation</w:t>
      </w:r>
    </w:p>
    <w:p w14:paraId="3E615B78" w14:textId="7F1BE0FE" w:rsidR="007E5A2D" w:rsidRPr="00034A76" w:rsidRDefault="00E50481" w:rsidP="002A0864">
      <w:pPr>
        <w:pStyle w:val="Heading3"/>
        <w:spacing w:before="120" w:after="120"/>
        <w:ind w:left="57"/>
        <w:rPr>
          <w:rFonts w:cs="Arial"/>
          <w:b/>
          <w:szCs w:val="20"/>
        </w:rPr>
      </w:pPr>
      <w:r>
        <w:rPr>
          <w:rFonts w:cs="Arial"/>
          <w:b/>
          <w:szCs w:val="20"/>
        </w:rPr>
        <w:t>National Heavy Vehicle Regulator</w:t>
      </w:r>
    </w:p>
    <w:p w14:paraId="37FEECE7" w14:textId="77777777" w:rsidR="007E5A2D" w:rsidRPr="00034A76" w:rsidRDefault="007E5A2D" w:rsidP="002A0864">
      <w:pPr>
        <w:spacing w:after="120"/>
        <w:ind w:left="68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 xml:space="preserve">For more information, visit the National Heavy Vehicle Regulator </w:t>
      </w:r>
      <w:hyperlink r:id="rId16" w:history="1">
        <w:r w:rsidRPr="00034A76">
          <w:rPr>
            <w:rFonts w:ascii="Arial" w:eastAsia="Arial" w:hAnsi="Arial" w:cs="Arial"/>
            <w:color w:val="005677"/>
            <w:spacing w:val="-2"/>
            <w:sz w:val="20"/>
            <w:szCs w:val="20"/>
            <w:u w:val="single"/>
          </w:rPr>
          <w:t>website</w:t>
        </w:r>
      </w:hyperlink>
      <w:r w:rsidRPr="00034A76">
        <w:rPr>
          <w:rFonts w:ascii="Arial" w:eastAsia="Arial" w:hAnsi="Arial" w:cs="Arial"/>
          <w:color w:val="005677"/>
          <w:spacing w:val="-2"/>
          <w:sz w:val="20"/>
          <w:szCs w:val="20"/>
          <w:u w:val="single"/>
        </w:rPr>
        <w:t xml:space="preserve"> </w:t>
      </w:r>
      <w:r w:rsidRPr="00034A76">
        <w:rPr>
          <w:rFonts w:ascii="Arial" w:hAnsi="Arial" w:cs="Arial"/>
          <w:sz w:val="20"/>
          <w:szCs w:val="20"/>
        </w:rPr>
        <w:t xml:space="preserve">or </w:t>
      </w:r>
      <w:r w:rsidR="00034A76">
        <w:rPr>
          <w:rFonts w:ascii="Arial" w:hAnsi="Arial" w:cs="Arial"/>
          <w:sz w:val="20"/>
          <w:szCs w:val="20"/>
        </w:rPr>
        <w:t xml:space="preserve">phone </w:t>
      </w:r>
      <w:r w:rsidRPr="00034A76">
        <w:rPr>
          <w:rFonts w:ascii="Arial" w:hAnsi="Arial" w:cs="Arial"/>
          <w:sz w:val="20"/>
          <w:szCs w:val="20"/>
        </w:rPr>
        <w:t>1300 696 487</w:t>
      </w:r>
      <w:r w:rsidR="00034A76">
        <w:rPr>
          <w:rFonts w:ascii="Arial" w:hAnsi="Arial" w:cs="Arial"/>
          <w:sz w:val="20"/>
          <w:szCs w:val="20"/>
        </w:rPr>
        <w:t xml:space="preserve"> or </w:t>
      </w:r>
      <w:r w:rsidRPr="00034A76">
        <w:rPr>
          <w:rFonts w:ascii="Arial" w:hAnsi="Arial" w:cs="Arial"/>
          <w:sz w:val="20"/>
          <w:szCs w:val="20"/>
        </w:rPr>
        <w:t>Email:</w:t>
      </w:r>
      <w:r w:rsidRPr="00034A76">
        <w:rPr>
          <w:rFonts w:ascii="Arial" w:hAnsi="Arial" w:cs="Arial"/>
          <w:sz w:val="20"/>
          <w:szCs w:val="20"/>
        </w:rPr>
        <w:tab/>
      </w:r>
      <w:hyperlink r:id="rId17" w:history="1">
        <w:r w:rsidRPr="00034A76">
          <w:rPr>
            <w:rStyle w:val="Hyperlink"/>
            <w:rFonts w:ascii="Arial" w:hAnsi="Arial" w:cs="Arial"/>
            <w:color w:val="005677"/>
            <w:sz w:val="20"/>
            <w:szCs w:val="20"/>
          </w:rPr>
          <w:t>info@nhvr.gov.au</w:t>
        </w:r>
      </w:hyperlink>
    </w:p>
    <w:p w14:paraId="49D31962" w14:textId="77777777" w:rsidR="007E5A2D" w:rsidRPr="00034A76" w:rsidRDefault="007E5A2D" w:rsidP="002A0864">
      <w:pPr>
        <w:pStyle w:val="Heading3"/>
        <w:spacing w:before="120" w:after="120"/>
        <w:ind w:left="57"/>
        <w:rPr>
          <w:rFonts w:cs="Arial"/>
          <w:b/>
          <w:szCs w:val="20"/>
        </w:rPr>
      </w:pPr>
      <w:r w:rsidRPr="00034A76">
        <w:rPr>
          <w:rFonts w:cs="Arial"/>
          <w:b/>
          <w:szCs w:val="20"/>
        </w:rPr>
        <w:t>Major Projects Facilitation Agency</w:t>
      </w:r>
    </w:p>
    <w:p w14:paraId="428198AC" w14:textId="77777777" w:rsidR="007E5A2D" w:rsidRPr="00034A76" w:rsidRDefault="007E5A2D" w:rsidP="002A0864">
      <w:pPr>
        <w:spacing w:after="120"/>
        <w:ind w:left="68"/>
        <w:rPr>
          <w:rFonts w:ascii="Arial" w:hAnsi="Arial" w:cs="Arial"/>
          <w:sz w:val="20"/>
          <w:szCs w:val="20"/>
        </w:rPr>
      </w:pPr>
      <w:r w:rsidRPr="00034A76">
        <w:rPr>
          <w:rFonts w:ascii="Arial" w:hAnsi="Arial" w:cs="Arial"/>
          <w:sz w:val="20"/>
          <w:szCs w:val="20"/>
        </w:rPr>
        <w:t xml:space="preserve">If you would like assistance to identify the regulatory obligations for your project, please visit our </w:t>
      </w:r>
      <w:hyperlink r:id="rId18" w:history="1">
        <w:r w:rsidRPr="00034A76">
          <w:rPr>
            <w:rStyle w:val="Hyperlink"/>
            <w:rFonts w:ascii="Arial" w:hAnsi="Arial" w:cs="Arial"/>
            <w:color w:val="005677"/>
            <w:sz w:val="20"/>
            <w:szCs w:val="20"/>
          </w:rPr>
          <w:t>Online Tool</w:t>
        </w:r>
      </w:hyperlink>
      <w:r w:rsidRPr="00034A76">
        <w:rPr>
          <w:rFonts w:ascii="Arial" w:hAnsi="Arial" w:cs="Arial"/>
          <w:color w:val="005677"/>
          <w:sz w:val="20"/>
          <w:szCs w:val="20"/>
        </w:rPr>
        <w:t xml:space="preserve"> </w:t>
      </w:r>
      <w:r w:rsidRPr="00034A76">
        <w:rPr>
          <w:rFonts w:ascii="Arial" w:hAnsi="Arial" w:cs="Arial"/>
          <w:sz w:val="20"/>
          <w:szCs w:val="20"/>
        </w:rPr>
        <w:t>or contact us:</w:t>
      </w:r>
    </w:p>
    <w:p w14:paraId="00CAD0AF" w14:textId="441717A8" w:rsidR="007E5A2D" w:rsidRPr="00034A76" w:rsidRDefault="007E5A2D" w:rsidP="002A0864">
      <w:pPr>
        <w:spacing w:before="20" w:after="120"/>
        <w:ind w:firstLine="68"/>
        <w:rPr>
          <w:rFonts w:ascii="Arial" w:eastAsia="Arial" w:hAnsi="Arial" w:cs="Arial"/>
          <w:color w:val="005677"/>
          <w:spacing w:val="-2"/>
          <w:sz w:val="20"/>
          <w:szCs w:val="20"/>
          <w:u w:val="single"/>
        </w:rPr>
      </w:pPr>
      <w:r w:rsidRPr="00034A76">
        <w:rPr>
          <w:rFonts w:ascii="Arial" w:hAnsi="Arial" w:cs="Arial"/>
          <w:sz w:val="20"/>
          <w:szCs w:val="20"/>
        </w:rPr>
        <w:t>Email:</w:t>
      </w:r>
      <w:r w:rsidRPr="00034A76">
        <w:rPr>
          <w:rFonts w:ascii="Arial" w:hAnsi="Arial" w:cs="Arial"/>
          <w:color w:val="005677"/>
          <w:sz w:val="20"/>
          <w:szCs w:val="20"/>
        </w:rPr>
        <w:tab/>
      </w:r>
      <w:r w:rsidR="00F7352C" w:rsidRPr="00F7352C">
        <w:rPr>
          <w:rStyle w:val="Hyperlink"/>
          <w:rFonts w:ascii="Arial" w:eastAsia="Arial" w:hAnsi="Arial" w:cs="Arial"/>
          <w:color w:val="005677"/>
          <w:spacing w:val="-2"/>
          <w:sz w:val="20"/>
          <w:szCs w:val="20"/>
        </w:rPr>
        <w:t>mpfa@industry.gov.au</w:t>
      </w:r>
    </w:p>
    <w:sectPr w:rsidR="007E5A2D" w:rsidRPr="00034A76" w:rsidSect="001A00E1">
      <w:type w:val="continuous"/>
      <w:pgSz w:w="11906" w:h="16838"/>
      <w:pgMar w:top="720" w:right="849" w:bottom="720" w:left="851" w:header="708" w:footer="708" w:gutter="0"/>
      <w:cols w:num="2" w:space="56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2E06" w16cex:dateUtc="2021-07-13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E62346" w16cid:durableId="24982E06"/>
  <w16cid:commentId w16cid:paraId="7FB48703" w16cid:durableId="249825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F2B6" w14:textId="77777777" w:rsidR="004E204D" w:rsidRDefault="004E204D" w:rsidP="00B61914">
      <w:pPr>
        <w:spacing w:after="0" w:line="240" w:lineRule="auto"/>
      </w:pPr>
      <w:r>
        <w:separator/>
      </w:r>
    </w:p>
  </w:endnote>
  <w:endnote w:type="continuationSeparator" w:id="0">
    <w:p w14:paraId="71219279" w14:textId="77777777" w:rsidR="004E204D" w:rsidRDefault="004E204D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4476" w14:textId="77777777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692440">
      <w:rPr>
        <w:rFonts w:ascii="Arial" w:eastAsia="Arial" w:hAnsi="Arial" w:cs="Times New Roman"/>
        <w:spacing w:val="-2"/>
        <w:sz w:val="16"/>
        <w:szCs w:val="20"/>
      </w:rPr>
      <w:t>s</w:t>
    </w:r>
    <w:r w:rsidR="00C05515">
      <w:rPr>
        <w:rFonts w:ascii="Arial" w:eastAsia="Arial" w:hAnsi="Arial" w:cs="Times New Roman"/>
        <w:spacing w:val="-2"/>
        <w:sz w:val="16"/>
        <w:szCs w:val="20"/>
      </w:rPr>
      <w:t xml:space="preserve"> 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 navigate the approvals process</w:t>
    </w:r>
    <w:r w:rsidR="00692440">
      <w:rPr>
        <w:rFonts w:ascii="Arial" w:eastAsia="Arial" w:hAnsi="Arial" w:cs="Times New Roman"/>
        <w:spacing w:val="-2"/>
        <w:sz w:val="16"/>
        <w:szCs w:val="20"/>
      </w:rPr>
      <w:t>. T</w:t>
    </w:r>
    <w:r w:rsidR="00C05515">
      <w:rPr>
        <w:rFonts w:ascii="Arial" w:eastAsia="Arial" w:hAnsi="Arial" w:cs="Times New Roman"/>
        <w:spacing w:val="-2"/>
        <w:sz w:val="16"/>
        <w:szCs w:val="20"/>
      </w:rPr>
      <w:t>he MPF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031C4481" w14:textId="09080691" w:rsidR="00A37E11" w:rsidRPr="00A37E11" w:rsidRDefault="00A37E11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color w:val="005677"/>
        <w:spacing w:val="-2"/>
        <w:sz w:val="16"/>
        <w:szCs w:val="20"/>
        <w:u w:val="single"/>
      </w:rPr>
      <w:t>www.</w:t>
    </w:r>
    <w:r w:rsidR="00E84F20">
      <w:rPr>
        <w:rFonts w:ascii="Arial" w:eastAsia="Arial" w:hAnsi="Arial" w:cs="Times New Roman"/>
        <w:color w:val="005677"/>
        <w:spacing w:val="-2"/>
        <w:sz w:val="16"/>
        <w:szCs w:val="20"/>
        <w:u w:val="single"/>
      </w:rPr>
      <w:t>business.gov.au/mpfa</w:t>
    </w:r>
    <w:r w:rsidR="00E84F20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E84F20">
      <w:rPr>
        <w:rFonts w:ascii="Arial" w:eastAsia="Arial" w:hAnsi="Arial" w:cs="Times New Roman"/>
        <w:spacing w:val="-2"/>
        <w:sz w:val="16"/>
        <w:szCs w:val="20"/>
      </w:rPr>
      <w:tab/>
    </w:r>
    <w:r w:rsidR="00E84F20">
      <w:rPr>
        <w:rFonts w:ascii="Arial" w:eastAsia="Arial" w:hAnsi="Arial" w:cs="Times New Roman"/>
        <w:spacing w:val="-2"/>
        <w:sz w:val="16"/>
        <w:szCs w:val="20"/>
      </w:rPr>
      <w:tab/>
    </w:r>
    <w:r w:rsidR="00E84F20">
      <w:rPr>
        <w:rFonts w:ascii="Arial" w:eastAsia="Arial" w:hAnsi="Arial" w:cs="Times New Roman"/>
        <w:spacing w:val="-2"/>
        <w:sz w:val="16"/>
        <w:szCs w:val="20"/>
      </w:rPr>
      <w:tab/>
    </w:r>
    <w:r w:rsidR="00F7352C" w:rsidRPr="00F7352C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692440">
      <w:rPr>
        <w:rFonts w:ascii="Arial" w:eastAsia="Arial" w:hAnsi="Arial" w:cs="Times New Roman"/>
        <w:spacing w:val="-2"/>
        <w:sz w:val="16"/>
        <w:szCs w:val="20"/>
      </w:rPr>
      <w:tab/>
    </w:r>
    <w:r w:rsidR="00692440">
      <w:rPr>
        <w:rFonts w:ascii="Arial" w:eastAsia="Arial" w:hAnsi="Arial" w:cs="Times New Roman"/>
        <w:spacing w:val="-2"/>
        <w:sz w:val="16"/>
        <w:szCs w:val="20"/>
      </w:rPr>
      <w:tab/>
    </w:r>
    <w:r w:rsidR="00692440">
      <w:rPr>
        <w:rFonts w:ascii="Arial" w:eastAsia="Arial" w:hAnsi="Arial" w:cs="Times New Roman"/>
        <w:spacing w:val="-2"/>
        <w:sz w:val="16"/>
        <w:szCs w:val="20"/>
      </w:rPr>
      <w:tab/>
    </w:r>
    <w:r w:rsidR="00692440">
      <w:rPr>
        <w:rFonts w:ascii="Arial" w:eastAsia="Arial" w:hAnsi="Arial" w:cs="Times New Roman"/>
        <w:spacing w:val="-2"/>
        <w:sz w:val="16"/>
        <w:szCs w:val="20"/>
      </w:rPr>
      <w:tab/>
    </w:r>
    <w:r w:rsidR="00B91482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1663" w14:textId="77777777" w:rsidR="004E204D" w:rsidRDefault="004E204D" w:rsidP="00B61914">
      <w:pPr>
        <w:spacing w:after="0" w:line="240" w:lineRule="auto"/>
      </w:pPr>
      <w:r>
        <w:separator/>
      </w:r>
    </w:p>
  </w:footnote>
  <w:footnote w:type="continuationSeparator" w:id="0">
    <w:p w14:paraId="77AE8990" w14:textId="77777777" w:rsidR="004E204D" w:rsidRDefault="004E204D" w:rsidP="00B61914">
      <w:pPr>
        <w:spacing w:after="0" w:line="240" w:lineRule="auto"/>
      </w:pPr>
      <w:r>
        <w:continuationSeparator/>
      </w:r>
    </w:p>
  </w:footnote>
  <w:footnote w:id="1">
    <w:p w14:paraId="25163E80" w14:textId="24A16675" w:rsidR="00E50481" w:rsidRDefault="00E50481" w:rsidP="00E504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0864">
        <w:rPr>
          <w:sz w:val="16"/>
        </w:rPr>
        <w:t>GVM (gross vehicle mass), of a vehicle, means the maximum loaded mass of the vehicle.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2C85" w14:textId="77777777" w:rsidR="00B61914" w:rsidRDefault="00C05515">
    <w:pPr>
      <w:pStyle w:val="Header"/>
    </w:pPr>
    <w:r>
      <w:rPr>
        <w:noProof/>
        <w:lang w:eastAsia="en-AU"/>
      </w:rPr>
      <w:drawing>
        <wp:inline distT="0" distB="0" distL="0" distR="0" wp14:anchorId="51577F3A" wp14:editId="24B8A824">
          <wp:extent cx="6443345" cy="3242945"/>
          <wp:effectExtent l="0" t="0" r="0" b="0"/>
          <wp:docPr id="11" name="Picture 11" descr="Major Projects Facilitation Agency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B7"/>
    <w:multiLevelType w:val="hybridMultilevel"/>
    <w:tmpl w:val="2EC82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16110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11118"/>
    <w:multiLevelType w:val="hybridMultilevel"/>
    <w:tmpl w:val="FB963DB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349E9"/>
    <w:multiLevelType w:val="hybridMultilevel"/>
    <w:tmpl w:val="8B44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6268"/>
    <w:multiLevelType w:val="hybridMultilevel"/>
    <w:tmpl w:val="0D7CCB0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BC4EA1"/>
    <w:multiLevelType w:val="hybridMultilevel"/>
    <w:tmpl w:val="6614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4129"/>
    <w:multiLevelType w:val="hybridMultilevel"/>
    <w:tmpl w:val="17ACA1F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995045"/>
    <w:multiLevelType w:val="hybridMultilevel"/>
    <w:tmpl w:val="FDC64D96"/>
    <w:lvl w:ilvl="0" w:tplc="0082B52E">
      <w:start w:val="1"/>
      <w:numFmt w:val="decimal"/>
      <w:pStyle w:val="Heading2"/>
      <w:lvlText w:val="%1."/>
      <w:lvlJc w:val="left"/>
      <w:pPr>
        <w:ind w:left="51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899" w:hanging="360"/>
      </w:pPr>
    </w:lvl>
    <w:lvl w:ilvl="2" w:tplc="0C09001B" w:tentative="1">
      <w:start w:val="1"/>
      <w:numFmt w:val="lowerRoman"/>
      <w:lvlText w:val="%3."/>
      <w:lvlJc w:val="right"/>
      <w:pPr>
        <w:ind w:left="6619" w:hanging="180"/>
      </w:pPr>
    </w:lvl>
    <w:lvl w:ilvl="3" w:tplc="0C09000F" w:tentative="1">
      <w:start w:val="1"/>
      <w:numFmt w:val="decimal"/>
      <w:lvlText w:val="%4."/>
      <w:lvlJc w:val="left"/>
      <w:pPr>
        <w:ind w:left="7339" w:hanging="360"/>
      </w:pPr>
    </w:lvl>
    <w:lvl w:ilvl="4" w:tplc="0C090019" w:tentative="1">
      <w:start w:val="1"/>
      <w:numFmt w:val="lowerLetter"/>
      <w:lvlText w:val="%5."/>
      <w:lvlJc w:val="left"/>
      <w:pPr>
        <w:ind w:left="8059" w:hanging="360"/>
      </w:pPr>
    </w:lvl>
    <w:lvl w:ilvl="5" w:tplc="0C09001B" w:tentative="1">
      <w:start w:val="1"/>
      <w:numFmt w:val="lowerRoman"/>
      <w:lvlText w:val="%6."/>
      <w:lvlJc w:val="right"/>
      <w:pPr>
        <w:ind w:left="8779" w:hanging="180"/>
      </w:pPr>
    </w:lvl>
    <w:lvl w:ilvl="6" w:tplc="0C09000F" w:tentative="1">
      <w:start w:val="1"/>
      <w:numFmt w:val="decimal"/>
      <w:lvlText w:val="%7."/>
      <w:lvlJc w:val="left"/>
      <w:pPr>
        <w:ind w:left="9499" w:hanging="360"/>
      </w:pPr>
    </w:lvl>
    <w:lvl w:ilvl="7" w:tplc="0C090019" w:tentative="1">
      <w:start w:val="1"/>
      <w:numFmt w:val="lowerLetter"/>
      <w:lvlText w:val="%8."/>
      <w:lvlJc w:val="left"/>
      <w:pPr>
        <w:ind w:left="10219" w:hanging="360"/>
      </w:pPr>
    </w:lvl>
    <w:lvl w:ilvl="8" w:tplc="0C0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8" w15:restartNumberingAfterBreak="0">
    <w:nsid w:val="637D7350"/>
    <w:multiLevelType w:val="hybridMultilevel"/>
    <w:tmpl w:val="74FE9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279FC"/>
    <w:multiLevelType w:val="hybridMultilevel"/>
    <w:tmpl w:val="2104DA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8FE7D41"/>
    <w:multiLevelType w:val="hybridMultilevel"/>
    <w:tmpl w:val="002C0B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9D3D3C"/>
    <w:multiLevelType w:val="hybridMultilevel"/>
    <w:tmpl w:val="85C07CE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13659"/>
    <w:rsid w:val="000203A7"/>
    <w:rsid w:val="00034A76"/>
    <w:rsid w:val="0005051C"/>
    <w:rsid w:val="0005483D"/>
    <w:rsid w:val="00073ABF"/>
    <w:rsid w:val="000D065D"/>
    <w:rsid w:val="00123AEC"/>
    <w:rsid w:val="00157D30"/>
    <w:rsid w:val="00160507"/>
    <w:rsid w:val="001A00E1"/>
    <w:rsid w:val="00286FDC"/>
    <w:rsid w:val="002A0864"/>
    <w:rsid w:val="002D032C"/>
    <w:rsid w:val="002D4C42"/>
    <w:rsid w:val="003C1B09"/>
    <w:rsid w:val="0043382C"/>
    <w:rsid w:val="00441DF7"/>
    <w:rsid w:val="004B0063"/>
    <w:rsid w:val="004E204D"/>
    <w:rsid w:val="00585701"/>
    <w:rsid w:val="005B13FE"/>
    <w:rsid w:val="005C1888"/>
    <w:rsid w:val="0067121A"/>
    <w:rsid w:val="0069138F"/>
    <w:rsid w:val="00692440"/>
    <w:rsid w:val="006B6526"/>
    <w:rsid w:val="00750C49"/>
    <w:rsid w:val="007522B4"/>
    <w:rsid w:val="00780F7E"/>
    <w:rsid w:val="007A6682"/>
    <w:rsid w:val="007E5A2D"/>
    <w:rsid w:val="007F6614"/>
    <w:rsid w:val="007F724A"/>
    <w:rsid w:val="00883D31"/>
    <w:rsid w:val="008D018A"/>
    <w:rsid w:val="009E5A3C"/>
    <w:rsid w:val="00A03506"/>
    <w:rsid w:val="00A37E11"/>
    <w:rsid w:val="00A537AD"/>
    <w:rsid w:val="00B213BC"/>
    <w:rsid w:val="00B61914"/>
    <w:rsid w:val="00B63251"/>
    <w:rsid w:val="00B91482"/>
    <w:rsid w:val="00C05515"/>
    <w:rsid w:val="00C150DD"/>
    <w:rsid w:val="00C60773"/>
    <w:rsid w:val="00CC22AE"/>
    <w:rsid w:val="00CD30B0"/>
    <w:rsid w:val="00CF439C"/>
    <w:rsid w:val="00D62B9E"/>
    <w:rsid w:val="00DB1E95"/>
    <w:rsid w:val="00E22C3F"/>
    <w:rsid w:val="00E50481"/>
    <w:rsid w:val="00E60F88"/>
    <w:rsid w:val="00E84F20"/>
    <w:rsid w:val="00F05CA6"/>
    <w:rsid w:val="00F65FE3"/>
    <w:rsid w:val="00F7352C"/>
    <w:rsid w:val="00FB30AA"/>
    <w:rsid w:val="00FD4E00"/>
    <w:rsid w:val="00FE0EF6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E3443C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3A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3A7"/>
    <w:pPr>
      <w:numPr>
        <w:numId w:val="1"/>
      </w:numPr>
      <w:spacing w:after="100"/>
      <w:ind w:left="425" w:hanging="357"/>
      <w:outlineLvl w:val="1"/>
    </w:pPr>
    <w:rPr>
      <w:rFonts w:ascii="Arial" w:hAnsi="Arial" w:cs="Arial"/>
      <w:b/>
      <w:color w:val="005677"/>
      <w:sz w:val="2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B6526"/>
    <w:pPr>
      <w:spacing w:before="40"/>
      <w:outlineLvl w:val="2"/>
    </w:pPr>
    <w:rPr>
      <w:b w:val="0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5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character" w:customStyle="1" w:styleId="Heading2Char">
    <w:name w:val="Heading 2 Char"/>
    <w:basedOn w:val="DefaultParagraphFont"/>
    <w:link w:val="Heading2"/>
    <w:uiPriority w:val="9"/>
    <w:rsid w:val="000203A7"/>
    <w:rPr>
      <w:rFonts w:ascii="Arial" w:hAnsi="Arial" w:cs="Arial"/>
      <w:b/>
      <w:color w:val="005677"/>
      <w:sz w:val="20"/>
    </w:r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03A7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6526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05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rsid w:val="0005051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odyText">
    <w:name w:val="Body Text"/>
    <w:basedOn w:val="Normal"/>
    <w:link w:val="BodyTextChar"/>
    <w:uiPriority w:val="10"/>
    <w:qFormat/>
    <w:rsid w:val="0005051C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0"/>
    <w:rsid w:val="0005051C"/>
    <w:rPr>
      <w:rFonts w:ascii="Calibri" w:eastAsia="Times New Roman" w:hAnsi="Calibri" w:cs="Times New Roman"/>
      <w:color w:val="A5A5A5" w:themeColor="accent3"/>
      <w:sz w:val="20"/>
      <w:szCs w:val="24"/>
    </w:rPr>
  </w:style>
  <w:style w:type="paragraph" w:styleId="ListParagraph">
    <w:name w:val="List Paragraph"/>
    <w:basedOn w:val="Normal"/>
    <w:uiPriority w:val="34"/>
    <w:qFormat/>
    <w:rsid w:val="00034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A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4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majorprojectshelp.business.gov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info@nhvr.gov.au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vr.gov.au/road-access/mass-dimension-and-loading/classes-of-heavy-vehic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vr.gov.au/project-specific-permi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vr.gov.au/road-access/access-management/appl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review round - no feedback as at 12/04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A3PSR54DD4M5-1894031199-101</_dlc_DocId>
    <_dlc_DocIdUrl xmlns="a36bd50b-1532-4c22-b385-5c082c960938">
      <Url>https://dochub/div/officeofnorthernaustralia/businessfunctions/majorprojects/programmemgmnt/_layouts/15/DocIdRedir.aspx?ID=A3PSR54DD4M5-1894031199-101</Url>
      <Description>A3PSR54DD4M5-1894031199-101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8C7C69-8CD7-45E3-84F3-2041DAB1BD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D5164A-C266-4730-AF77-8BA67116B602}">
  <ds:schemaRefs>
    <ds:schemaRef ds:uri="http://purl.org/dc/terms/"/>
    <ds:schemaRef ds:uri="e950eb60-a35e-4b14-88a9-41f408f74491"/>
    <ds:schemaRef ds:uri="http://purl.org/dc/dcmitype/"/>
    <ds:schemaRef ds:uri="a36bd50b-1532-4c22-b385-5c082c9609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6D78EA-EE3F-4AAF-912F-EF728102502F}"/>
</file>

<file path=customXml/itemProps4.xml><?xml version="1.0" encoding="utf-8"?>
<ds:datastoreItem xmlns:ds="http://schemas.openxmlformats.org/officeDocument/2006/customXml" ds:itemID="{0F6AADBD-E0E4-4481-ADFD-C6E97BF967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2D2916-15B4-4B20-945F-BAF056A250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HEAVY VEHICLE REGULATOR</vt:lpstr>
    </vt:vector>
  </TitlesOfParts>
  <Company>Department of Industry, Innovation and Science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HEAVY VEHICLE REGULATOR</dc:title>
  <dc:subject/>
  <dc:creator>Hill, Elaine</dc:creator>
  <cp:keywords/>
  <dc:description/>
  <cp:lastModifiedBy>Pusceddu, Anna</cp:lastModifiedBy>
  <cp:revision>5</cp:revision>
  <cp:lastPrinted>2019-01-16T00:57:00Z</cp:lastPrinted>
  <dcterms:created xsi:type="dcterms:W3CDTF">2021-07-15T02:50:00Z</dcterms:created>
  <dcterms:modified xsi:type="dcterms:W3CDTF">2021-09-06T06:15:00Z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6a310b70-a679-4ad3-b93f-c5c2c95a4637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