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AFA8" w14:textId="77777777" w:rsidR="006709E4" w:rsidRPr="00F02684" w:rsidRDefault="006E5F8C" w:rsidP="00F02684">
      <w:pPr>
        <w:pStyle w:val="Heading1"/>
        <w:rPr>
          <w:rStyle w:val="SubtleEmphasis"/>
          <w:caps/>
        </w:rPr>
        <w:sectPr w:rsidR="006709E4" w:rsidRPr="00F02684" w:rsidSect="006709E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t xml:space="preserve">MEDICINAL CANNABIS  </w:t>
      </w:r>
    </w:p>
    <w:p w14:paraId="303CACD4" w14:textId="6CD0E20A" w:rsidR="006709E4" w:rsidRPr="00D94113" w:rsidRDefault="00A159F4" w:rsidP="00D94113">
      <w:pPr>
        <w:pStyle w:val="Custom3"/>
        <w:spacing w:after="240"/>
        <w:ind w:left="0"/>
        <w:rPr>
          <w:i/>
          <w:color w:val="808080"/>
          <w:sz w:val="28"/>
          <w:szCs w:val="28"/>
        </w:rPr>
        <w:sectPr w:rsidR="006709E4" w:rsidRPr="00D94113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i/>
          <w:color w:val="808080"/>
          <w:sz w:val="28"/>
          <w:szCs w:val="28"/>
        </w:rPr>
        <w:t xml:space="preserve">If your project </w:t>
      </w:r>
      <w:r w:rsidR="002834AE">
        <w:rPr>
          <w:i/>
          <w:color w:val="808080"/>
          <w:sz w:val="28"/>
          <w:szCs w:val="28"/>
        </w:rPr>
        <w:t xml:space="preserve">involves </w:t>
      </w:r>
      <w:r w:rsidR="00A63EF6">
        <w:rPr>
          <w:i/>
          <w:color w:val="808080"/>
          <w:sz w:val="28"/>
          <w:szCs w:val="28"/>
        </w:rPr>
        <w:t xml:space="preserve">the </w:t>
      </w:r>
      <w:r w:rsidR="0086091F">
        <w:rPr>
          <w:i/>
          <w:color w:val="808080"/>
          <w:sz w:val="28"/>
          <w:szCs w:val="28"/>
        </w:rPr>
        <w:t>cultivation</w:t>
      </w:r>
      <w:r w:rsidR="004676D7">
        <w:rPr>
          <w:i/>
          <w:color w:val="808080"/>
          <w:sz w:val="28"/>
          <w:szCs w:val="28"/>
        </w:rPr>
        <w:t xml:space="preserve">, production or </w:t>
      </w:r>
      <w:r w:rsidR="0015380B">
        <w:rPr>
          <w:i/>
          <w:color w:val="808080"/>
          <w:sz w:val="28"/>
          <w:szCs w:val="28"/>
        </w:rPr>
        <w:t>manufacture</w:t>
      </w:r>
      <w:r w:rsidR="0086091F">
        <w:rPr>
          <w:i/>
          <w:color w:val="808080"/>
          <w:sz w:val="28"/>
          <w:szCs w:val="28"/>
        </w:rPr>
        <w:t xml:space="preserve"> of cannabis for medicinal and related research purposes</w:t>
      </w:r>
      <w:r w:rsidR="001431C2">
        <w:rPr>
          <w:i/>
          <w:color w:val="808080"/>
          <w:sz w:val="28"/>
          <w:szCs w:val="28"/>
        </w:rPr>
        <w:t xml:space="preserve"> you must obt</w:t>
      </w:r>
      <w:bookmarkStart w:id="0" w:name="_GoBack"/>
      <w:bookmarkEnd w:id="0"/>
      <w:r w:rsidR="001431C2">
        <w:rPr>
          <w:i/>
          <w:color w:val="808080"/>
          <w:sz w:val="28"/>
          <w:szCs w:val="28"/>
        </w:rPr>
        <w:t>ain a medicinal cannabis licence</w:t>
      </w:r>
      <w:r w:rsidR="0086091F">
        <w:rPr>
          <w:i/>
          <w:color w:val="808080"/>
          <w:sz w:val="28"/>
          <w:szCs w:val="28"/>
        </w:rPr>
        <w:t xml:space="preserve">. </w:t>
      </w:r>
    </w:p>
    <w:p w14:paraId="16FAA64E" w14:textId="37603F36" w:rsidR="00820AEF" w:rsidRDefault="00B82084" w:rsidP="0015380B">
      <w:pPr>
        <w:pStyle w:val="Heading2"/>
        <w:spacing w:after="120"/>
      </w:pPr>
      <w:r w:rsidRPr="00A9141C">
        <w:rPr>
          <w:rStyle w:val="IntenseEmphasis"/>
          <w:b/>
          <w:bCs/>
          <w:i w:val="0"/>
          <w:iCs w:val="0"/>
        </w:rPr>
        <w:t>1</w:t>
      </w:r>
      <w:r w:rsidRPr="00271E3A">
        <w:t>.</w:t>
      </w:r>
      <w:r w:rsidRPr="00271E3A">
        <w:tab/>
      </w:r>
      <w:r w:rsidR="00D94113" w:rsidRPr="00271E3A">
        <w:t xml:space="preserve">What approvals </w:t>
      </w:r>
      <w:r w:rsidR="007F26E2" w:rsidRPr="00271E3A">
        <w:t>do I need?</w:t>
      </w:r>
    </w:p>
    <w:p w14:paraId="040B7F1E" w14:textId="0265C3AD" w:rsidR="00820AEF" w:rsidRDefault="003968A2" w:rsidP="0015380B">
      <w:pPr>
        <w:rPr>
          <w:rFonts w:ascii="Helvetica" w:hAnsi="Helvetica"/>
          <w:color w:val="222222"/>
          <w:shd w:val="clear" w:color="auto" w:fill="FFFFFF"/>
        </w:rPr>
      </w:pPr>
      <w:r>
        <w:t xml:space="preserve">The cultivation, production and manufacture of medicinal cannabis in Australia is subject to </w:t>
      </w:r>
      <w:r w:rsidRPr="0000530B">
        <w:t xml:space="preserve">stringent </w:t>
      </w:r>
      <w:r>
        <w:t xml:space="preserve">control under the </w:t>
      </w:r>
      <w:hyperlink r:id="rId17" w:history="1">
        <w:r w:rsidRPr="001431C2">
          <w:rPr>
            <w:rStyle w:val="Hyperlink"/>
            <w:rFonts w:ascii="Helvetica" w:hAnsi="Helvetica"/>
            <w:i/>
            <w:shd w:val="clear" w:color="auto" w:fill="FFFFFF"/>
          </w:rPr>
          <w:t>Narcotics Drugs Act 196</w:t>
        </w:r>
        <w:r w:rsidRPr="0011034A">
          <w:rPr>
            <w:rStyle w:val="Hyperlink"/>
            <w:rFonts w:ascii="Helvetica" w:hAnsi="Helvetica"/>
            <w:i/>
            <w:shd w:val="clear" w:color="auto" w:fill="FFFFFF"/>
          </w:rPr>
          <w:t>7</w:t>
        </w:r>
      </w:hyperlink>
      <w:r>
        <w:rPr>
          <w:rStyle w:val="Hyperlink"/>
          <w:rFonts w:ascii="Helvetica" w:hAnsi="Helvetica"/>
          <w:iCs/>
          <w:color w:val="auto"/>
          <w:u w:val="none"/>
          <w:shd w:val="clear" w:color="auto" w:fill="FFFFFF"/>
        </w:rPr>
        <w:t xml:space="preserve"> </w:t>
      </w:r>
      <w:r w:rsidR="009C574D">
        <w:rPr>
          <w:rStyle w:val="Hyperlink"/>
          <w:rFonts w:ascii="Helvetica" w:hAnsi="Helvetica"/>
          <w:iCs/>
          <w:color w:val="auto"/>
          <w:u w:val="none"/>
          <w:shd w:val="clear" w:color="auto" w:fill="FFFFFF"/>
        </w:rPr>
        <w:t xml:space="preserve">(Cth) </w:t>
      </w:r>
      <w:r>
        <w:rPr>
          <w:rStyle w:val="Hyperlink"/>
          <w:rFonts w:ascii="Helvetica" w:hAnsi="Helvetica"/>
          <w:iCs/>
          <w:color w:val="auto"/>
          <w:u w:val="none"/>
          <w:shd w:val="clear" w:color="auto" w:fill="FFFFFF"/>
        </w:rPr>
        <w:t>(</w:t>
      </w:r>
      <w:r w:rsidR="009C574D">
        <w:rPr>
          <w:rStyle w:val="Hyperlink"/>
          <w:rFonts w:ascii="Helvetica" w:hAnsi="Helvetica"/>
          <w:iCs/>
          <w:color w:val="auto"/>
          <w:u w:val="none"/>
          <w:shd w:val="clear" w:color="auto" w:fill="FFFFFF"/>
        </w:rPr>
        <w:t>Narcotic Drugs</w:t>
      </w:r>
      <w:r>
        <w:rPr>
          <w:rStyle w:val="Hyperlink"/>
          <w:rFonts w:ascii="Helvetica" w:hAnsi="Helvetica"/>
          <w:iCs/>
          <w:color w:val="auto"/>
          <w:u w:val="none"/>
          <w:shd w:val="clear" w:color="auto" w:fill="FFFFFF"/>
        </w:rPr>
        <w:t xml:space="preserve"> Act)</w:t>
      </w:r>
      <w:r w:rsidR="00820AEF">
        <w:rPr>
          <w:rFonts w:ascii="Helvetica" w:hAnsi="Helvetica"/>
          <w:color w:val="222222"/>
          <w:shd w:val="clear" w:color="auto" w:fill="FFFFFF"/>
        </w:rPr>
        <w:t>.</w:t>
      </w:r>
    </w:p>
    <w:p w14:paraId="48184BC8" w14:textId="6E6F9E16" w:rsidR="00820AEF" w:rsidRPr="00820AEF" w:rsidRDefault="00820AEF" w:rsidP="0015380B">
      <w:pPr>
        <w:shd w:val="clear" w:color="auto" w:fill="FFFFFF"/>
        <w:rPr>
          <w:rFonts w:ascii="Helvetica" w:eastAsia="Times New Roman" w:hAnsi="Helvetica" w:cs="Times New Roman"/>
          <w:color w:val="222222"/>
          <w:spacing w:val="0"/>
          <w:lang w:eastAsia="en-AU"/>
        </w:rPr>
      </w:pPr>
      <w:r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>There are three types of licences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under the </w:t>
      </w:r>
      <w:r w:rsidR="009C574D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Narcotic Drugs 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>Act that</w:t>
      </w:r>
      <w:r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relat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>e</w:t>
      </w:r>
      <w:r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to medicinal cannabis:</w:t>
      </w:r>
    </w:p>
    <w:p w14:paraId="67202619" w14:textId="77777777" w:rsidR="00820AEF" w:rsidRPr="001431C2" w:rsidRDefault="00820AEF" w:rsidP="0015380B">
      <w:pPr>
        <w:pStyle w:val="ListParagraph"/>
        <w:numPr>
          <w:ilvl w:val="0"/>
          <w:numId w:val="22"/>
        </w:numPr>
        <w:shd w:val="clear" w:color="auto" w:fill="FFFFFF"/>
        <w:contextualSpacing w:val="0"/>
        <w:rPr>
          <w:rFonts w:ascii="Helvetica" w:eastAsia="Times New Roman" w:hAnsi="Helvetica" w:cs="Times New Roman"/>
          <w:color w:val="222222"/>
          <w:spacing w:val="0"/>
          <w:lang w:eastAsia="en-AU"/>
        </w:rPr>
      </w:pPr>
      <w:r w:rsidRPr="001431C2">
        <w:rPr>
          <w:rFonts w:ascii="Helvetica" w:eastAsia="Times New Roman" w:hAnsi="Helvetica" w:cs="Times New Roman"/>
          <w:color w:val="222222"/>
          <w:spacing w:val="0"/>
          <w:lang w:eastAsia="en-AU"/>
        </w:rPr>
        <w:t>medicinal cannabis licence authorising cultivation or production or both</w:t>
      </w:r>
    </w:p>
    <w:p w14:paraId="5762833E" w14:textId="77777777" w:rsidR="00820AEF" w:rsidRPr="001431C2" w:rsidRDefault="00820AEF" w:rsidP="0015380B">
      <w:pPr>
        <w:pStyle w:val="ListParagraph"/>
        <w:numPr>
          <w:ilvl w:val="0"/>
          <w:numId w:val="22"/>
        </w:numPr>
        <w:shd w:val="clear" w:color="auto" w:fill="FFFFFF"/>
        <w:contextualSpacing w:val="0"/>
        <w:rPr>
          <w:rFonts w:ascii="Helvetica" w:eastAsia="Times New Roman" w:hAnsi="Helvetica" w:cs="Times New Roman"/>
          <w:color w:val="222222"/>
          <w:spacing w:val="0"/>
          <w:lang w:eastAsia="en-AU"/>
        </w:rPr>
      </w:pPr>
      <w:r w:rsidRPr="001431C2">
        <w:rPr>
          <w:rFonts w:ascii="Helvetica" w:eastAsia="Times New Roman" w:hAnsi="Helvetica" w:cs="Times New Roman"/>
          <w:color w:val="222222"/>
          <w:spacing w:val="0"/>
          <w:lang w:eastAsia="en-AU"/>
        </w:rPr>
        <w:t>cannabis research licence authorising similar process for research purposes</w:t>
      </w:r>
    </w:p>
    <w:p w14:paraId="7951CC85" w14:textId="77777777" w:rsidR="00820AEF" w:rsidRPr="001431C2" w:rsidRDefault="00820AEF" w:rsidP="0015380B">
      <w:pPr>
        <w:pStyle w:val="ListParagraph"/>
        <w:numPr>
          <w:ilvl w:val="0"/>
          <w:numId w:val="22"/>
        </w:numPr>
        <w:shd w:val="clear" w:color="auto" w:fill="FFFFFF"/>
        <w:contextualSpacing w:val="0"/>
        <w:rPr>
          <w:rFonts w:ascii="Helvetica" w:eastAsia="Times New Roman" w:hAnsi="Helvetica" w:cs="Times New Roman"/>
          <w:color w:val="222222"/>
          <w:spacing w:val="0"/>
          <w:lang w:eastAsia="en-AU"/>
        </w:rPr>
      </w:pPr>
      <w:r w:rsidRPr="001431C2">
        <w:rPr>
          <w:rFonts w:ascii="Helvetica" w:eastAsia="Times New Roman" w:hAnsi="Helvetica" w:cs="Times New Roman"/>
          <w:color w:val="222222"/>
          <w:spacing w:val="0"/>
          <w:lang w:eastAsia="en-AU"/>
        </w:rPr>
        <w:t>manufacturing licence authorising the manufacture of a drug or product.</w:t>
      </w:r>
    </w:p>
    <w:p w14:paraId="3CC58285" w14:textId="77777777" w:rsidR="0015380B" w:rsidRDefault="009C574D" w:rsidP="0015380B">
      <w:pPr>
        <w:shd w:val="clear" w:color="auto" w:fill="FFFFFF"/>
        <w:rPr>
          <w:rFonts w:ascii="Helvetica" w:eastAsia="Times New Roman" w:hAnsi="Helvetica" w:cs="Times New Roman"/>
          <w:color w:val="222222"/>
          <w:spacing w:val="0"/>
          <w:lang w:eastAsia="en-AU"/>
        </w:rPr>
      </w:pPr>
      <w:r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Factors 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>that are considered in deciding whether a licence should be granted include whether</w:t>
      </w:r>
      <w:r>
        <w:rPr>
          <w:rFonts w:ascii="Helvetica" w:eastAsia="Times New Roman" w:hAnsi="Helvetica" w:cs="Times New Roman"/>
          <w:color w:val="222222"/>
          <w:spacing w:val="0"/>
          <w:lang w:eastAsia="en-AU"/>
        </w:rPr>
        <w:t>: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the applicant</w:t>
      </w:r>
      <w:r w:rsidR="00815771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>is a fit and proper person to hold a licence</w:t>
      </w:r>
      <w:r>
        <w:rPr>
          <w:rFonts w:ascii="Helvetica" w:eastAsia="Times New Roman" w:hAnsi="Helvetica" w:cs="Times New Roman"/>
          <w:color w:val="222222"/>
          <w:spacing w:val="0"/>
          <w:lang w:eastAsia="en-AU"/>
        </w:rPr>
        <w:t>, its business associates are fit and proper to be associated with the holder of a licence,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 and the suitability of the proposed location, facilities and security, amongst other things. </w:t>
      </w:r>
      <w:bookmarkStart w:id="1" w:name="_Hlk78812322"/>
      <w:r w:rsidR="00820AEF"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Before any activity under a licence can commence, the licensee will need to </w:t>
      </w:r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apply for and be granted </w:t>
      </w:r>
      <w:r w:rsidR="00820AEF"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a permit, which will set out the types and amount of cannabis that can be grown and/or produced </w:t>
      </w:r>
      <w:bookmarkEnd w:id="1"/>
      <w:r w:rsidR="006E2FD9">
        <w:rPr>
          <w:rFonts w:ascii="Helvetica" w:eastAsia="Times New Roman" w:hAnsi="Helvetica" w:cs="Times New Roman"/>
          <w:color w:val="222222"/>
          <w:spacing w:val="0"/>
          <w:lang w:eastAsia="en-AU"/>
        </w:rPr>
        <w:t xml:space="preserve">or manufactured </w:t>
      </w:r>
      <w:r w:rsidR="00820AEF" w:rsidRPr="00820AEF">
        <w:rPr>
          <w:rFonts w:ascii="Helvetica" w:eastAsia="Times New Roman" w:hAnsi="Helvetica" w:cs="Times New Roman"/>
          <w:color w:val="222222"/>
          <w:spacing w:val="0"/>
          <w:lang w:eastAsia="en-AU"/>
        </w:rPr>
        <w:t>and the types and quantities of medicinal cannabis products that can be manufactured under the licence.</w:t>
      </w:r>
    </w:p>
    <w:p w14:paraId="4C142AB8" w14:textId="002CF02D" w:rsidR="00C67C5A" w:rsidRPr="0015380B" w:rsidRDefault="00C67C5A" w:rsidP="0015380B">
      <w:pPr>
        <w:shd w:val="clear" w:color="auto" w:fill="FFFFFF"/>
        <w:rPr>
          <w:rStyle w:val="IntenseEmphasis"/>
          <w:rFonts w:ascii="Helvetica" w:eastAsia="Times New Roman" w:hAnsi="Helvetica" w:cs="Times New Roman"/>
          <w:b w:val="0"/>
          <w:bCs w:val="0"/>
          <w:i w:val="0"/>
          <w:iCs w:val="0"/>
          <w:color w:val="222222"/>
          <w:spacing w:val="0"/>
          <w:lang w:eastAsia="en-AU"/>
        </w:rPr>
      </w:pPr>
      <w:r w:rsidRPr="00A9141C">
        <w:rPr>
          <w:rStyle w:val="IntenseEmphasis"/>
          <w:i w:val="0"/>
        </w:rPr>
        <w:t>2.</w:t>
      </w:r>
      <w:r w:rsidRPr="00A9141C">
        <w:rPr>
          <w:rStyle w:val="IntenseEmphasis"/>
          <w:i w:val="0"/>
        </w:rPr>
        <w:tab/>
      </w:r>
      <w:r w:rsidRPr="00A9141C">
        <w:rPr>
          <w:rStyle w:val="Heading2Char"/>
        </w:rPr>
        <w:t>Who provides approvals?</w:t>
      </w:r>
    </w:p>
    <w:p w14:paraId="3CB7C204" w14:textId="6C2C8C73" w:rsidR="00784C52" w:rsidRDefault="00C67C5A" w:rsidP="0015380B">
      <w:pPr>
        <w:spacing w:before="120"/>
      </w:pPr>
      <w:r>
        <w:t xml:space="preserve">The </w:t>
      </w:r>
      <w:hyperlink r:id="rId18" w:history="1">
        <w:r w:rsidR="00820AEF" w:rsidRPr="00784C52">
          <w:rPr>
            <w:rStyle w:val="Hyperlink"/>
          </w:rPr>
          <w:t>Office of Drug Control</w:t>
        </w:r>
      </w:hyperlink>
      <w:r w:rsidR="00820AEF">
        <w:t xml:space="preserve"> </w:t>
      </w:r>
      <w:r w:rsidR="00E64B31">
        <w:t xml:space="preserve">(ODC) </w:t>
      </w:r>
      <w:r w:rsidR="00820AEF">
        <w:t xml:space="preserve">provides the three types of licences that relate to the </w:t>
      </w:r>
      <w:r w:rsidR="006E2FD9">
        <w:t xml:space="preserve">cultivation, production </w:t>
      </w:r>
      <w:r w:rsidR="006E2FD9">
        <w:t>and manufacture</w:t>
      </w:r>
      <w:r w:rsidR="00820AEF">
        <w:t xml:space="preserve"> of medicinal cannabis</w:t>
      </w:r>
      <w:r w:rsidR="00784C52">
        <w:t xml:space="preserve">. </w:t>
      </w:r>
      <w:r w:rsidR="00E64B31">
        <w:t xml:space="preserve">Information on applications and guidance is located on the ODC website </w:t>
      </w:r>
      <w:hyperlink r:id="rId19" w:history="1">
        <w:r w:rsidR="00E64B31" w:rsidRPr="00E64B31">
          <w:rPr>
            <w:rStyle w:val="Hyperlink"/>
          </w:rPr>
          <w:t>here</w:t>
        </w:r>
      </w:hyperlink>
      <w:r w:rsidR="00E64B31">
        <w:t>.</w:t>
      </w:r>
    </w:p>
    <w:p w14:paraId="709ADFE1" w14:textId="0C28B68C" w:rsidR="00672688" w:rsidRDefault="00784C52" w:rsidP="0015380B">
      <w:r>
        <w:t xml:space="preserve">The </w:t>
      </w:r>
      <w:hyperlink r:id="rId20" w:history="1">
        <w:r w:rsidRPr="00784C52">
          <w:rPr>
            <w:rStyle w:val="Hyperlink"/>
          </w:rPr>
          <w:t>Therapeutic Goods Administration</w:t>
        </w:r>
      </w:hyperlink>
      <w:r>
        <w:t xml:space="preserve"> </w:t>
      </w:r>
      <w:r w:rsidR="00672688">
        <w:t xml:space="preserve">(TGA) </w:t>
      </w:r>
      <w:r>
        <w:t xml:space="preserve">is responsible for ensuring that the therapeutic goods available for supply in Australia are safe and fit for their intended purpose. </w:t>
      </w:r>
      <w:r w:rsidR="00672688" w:rsidRPr="008966B6">
        <w:t xml:space="preserve">The TGA administers the </w:t>
      </w:r>
      <w:hyperlink r:id="rId21" w:history="1">
        <w:r w:rsidR="00672688" w:rsidRPr="00620F27">
          <w:rPr>
            <w:rStyle w:val="Hyperlink"/>
            <w:i/>
          </w:rPr>
          <w:t>Therapeutic Goods Act 1989</w:t>
        </w:r>
      </w:hyperlink>
      <w:r w:rsidR="00672688" w:rsidRPr="00620F27">
        <w:rPr>
          <w:i/>
        </w:rPr>
        <w:t xml:space="preserve"> </w:t>
      </w:r>
      <w:r w:rsidR="009C574D">
        <w:rPr>
          <w:iCs/>
        </w:rPr>
        <w:t xml:space="preserve">(Cth) </w:t>
      </w:r>
      <w:r w:rsidR="00672688" w:rsidRPr="008966B6">
        <w:t>(the Act), which establishes the regulatory framework for all medicines in Australia.</w:t>
      </w:r>
      <w:r w:rsidR="00E64B31">
        <w:t xml:space="preserve"> Information and guidance materials located on the TGA </w:t>
      </w:r>
      <w:hyperlink r:id="rId22" w:history="1">
        <w:r w:rsidR="00E64B31" w:rsidRPr="00E64B31">
          <w:rPr>
            <w:rStyle w:val="Hyperlink"/>
          </w:rPr>
          <w:t>here</w:t>
        </w:r>
      </w:hyperlink>
      <w:r w:rsidR="00E64B31">
        <w:t>.</w:t>
      </w:r>
    </w:p>
    <w:p w14:paraId="008B9F12" w14:textId="77777777" w:rsidR="001431C2" w:rsidRPr="001431C2" w:rsidRDefault="001431C2" w:rsidP="0015380B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State/Territory governments may also require approvals.</w:t>
      </w:r>
    </w:p>
    <w:p w14:paraId="5D0E41A4" w14:textId="0388E354" w:rsidR="0086091F" w:rsidRPr="0015380B" w:rsidRDefault="00B82084" w:rsidP="0015380B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Cs w:val="20"/>
        </w:rPr>
      </w:pPr>
      <w:r w:rsidRPr="00A9141C">
        <w:rPr>
          <w:rStyle w:val="IntenseEmphasis"/>
          <w:b/>
          <w:i w:val="0"/>
        </w:rPr>
        <w:t>3</w:t>
      </w:r>
      <w:r w:rsidRPr="001431C2">
        <w:rPr>
          <w:rStyle w:val="IntenseEmphasis"/>
          <w:b/>
          <w:i w:val="0"/>
        </w:rPr>
        <w:t>.</w:t>
      </w:r>
      <w:r w:rsidRPr="001431C2">
        <w:rPr>
          <w:rStyle w:val="IntenseEmphasis"/>
          <w:b/>
          <w:i w:val="0"/>
        </w:rPr>
        <w:tab/>
      </w:r>
      <w:r w:rsidR="00061B7D" w:rsidRPr="001431C2">
        <w:rPr>
          <w:rStyle w:val="Heading2Char"/>
          <w:b/>
        </w:rPr>
        <w:t xml:space="preserve">How </w:t>
      </w:r>
      <w:r w:rsidR="00333F10" w:rsidRPr="001431C2">
        <w:rPr>
          <w:rStyle w:val="Heading2Char"/>
          <w:b/>
        </w:rPr>
        <w:t>d</w:t>
      </w:r>
      <w:r w:rsidR="00061B7D" w:rsidRPr="001431C2">
        <w:rPr>
          <w:rStyle w:val="Heading2Char"/>
          <w:b/>
        </w:rPr>
        <w:t>o I</w:t>
      </w:r>
      <w:r w:rsidRPr="001431C2">
        <w:rPr>
          <w:rStyle w:val="Heading2Char"/>
          <w:b/>
        </w:rPr>
        <w:t xml:space="preserve"> </w:t>
      </w:r>
      <w:r w:rsidR="00B44479" w:rsidRPr="001431C2">
        <w:rPr>
          <w:rStyle w:val="Heading2Char"/>
          <w:b/>
        </w:rPr>
        <w:t>get</w:t>
      </w:r>
      <w:r w:rsidRPr="001431C2">
        <w:rPr>
          <w:rStyle w:val="Heading2Char"/>
          <w:b/>
        </w:rPr>
        <w:t xml:space="preserve"> </w:t>
      </w:r>
      <w:r w:rsidR="006710B9" w:rsidRPr="001431C2">
        <w:rPr>
          <w:rStyle w:val="Heading2Char"/>
          <w:b/>
        </w:rPr>
        <w:t>Australian Government</w:t>
      </w:r>
      <w:r w:rsidRPr="001431C2">
        <w:rPr>
          <w:rStyle w:val="Heading2Char"/>
          <w:b/>
        </w:rPr>
        <w:t xml:space="preserve"> approval?</w:t>
      </w:r>
    </w:p>
    <w:p w14:paraId="1C8B7B94" w14:textId="46B2347B" w:rsidR="00CF3468" w:rsidRPr="0015380B" w:rsidRDefault="0011034A" w:rsidP="0015380B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t>Application forms and guidance material</w:t>
      </w:r>
      <w:r w:rsidR="001431C2">
        <w:t xml:space="preserve"> are provided on the ODC website </w:t>
      </w:r>
      <w:hyperlink r:id="rId23" w:history="1">
        <w:r w:rsidR="001431C2" w:rsidRPr="001431C2">
          <w:rPr>
            <w:rStyle w:val="Hyperlink"/>
          </w:rPr>
          <w:t>here</w:t>
        </w:r>
      </w:hyperlink>
      <w:r w:rsidR="001431C2">
        <w:t>.</w:t>
      </w:r>
    </w:p>
    <w:p w14:paraId="2E108E72" w14:textId="77777777" w:rsidR="00C67C5A" w:rsidRPr="00A9141C" w:rsidRDefault="00305AA0" w:rsidP="0015380B">
      <w:pPr>
        <w:pStyle w:val="Heading2"/>
        <w:spacing w:before="0" w:after="120"/>
        <w:rPr>
          <w:b w:val="0"/>
          <w:iCs/>
        </w:rPr>
      </w:pPr>
      <w:r w:rsidRPr="00A9141C">
        <w:rPr>
          <w:rStyle w:val="IntenseEmphasis"/>
          <w:b/>
          <w:i w:val="0"/>
        </w:rPr>
        <w:t>4</w:t>
      </w:r>
      <w:r w:rsidR="00752716" w:rsidRPr="00A9141C">
        <w:rPr>
          <w:rStyle w:val="IntenseEmphasis"/>
          <w:b/>
          <w:i w:val="0"/>
        </w:rPr>
        <w:t>.</w:t>
      </w:r>
      <w:r w:rsidR="00752716" w:rsidRPr="00A9141C">
        <w:rPr>
          <w:rStyle w:val="IntenseEmphasis"/>
          <w:b/>
          <w:i w:val="0"/>
        </w:rPr>
        <w:tab/>
      </w:r>
      <w:r w:rsidR="007F26E2" w:rsidRPr="00A9141C">
        <w:rPr>
          <w:rStyle w:val="Heading2Char"/>
          <w:b/>
        </w:rPr>
        <w:t>More information</w:t>
      </w:r>
    </w:p>
    <w:p w14:paraId="4C356F4C" w14:textId="77777777" w:rsidR="00CF3468" w:rsidRDefault="00CF3468" w:rsidP="0015380B">
      <w:pPr>
        <w:pStyle w:val="Heading3"/>
        <w:spacing w:before="120" w:after="120"/>
      </w:pPr>
      <w:r>
        <w:t>Commonwealth</w:t>
      </w:r>
    </w:p>
    <w:p w14:paraId="38FBA62E" w14:textId="77777777" w:rsidR="00CF3468" w:rsidRDefault="001431C2" w:rsidP="0015380B">
      <w:pPr>
        <w:rPr>
          <w:rFonts w:cstheme="minorHAnsi"/>
        </w:rPr>
      </w:pPr>
      <w:r>
        <w:rPr>
          <w:rFonts w:cstheme="minorHAnsi"/>
        </w:rPr>
        <w:t>For m</w:t>
      </w:r>
      <w:r w:rsidR="00CF3468" w:rsidRPr="00CF3468">
        <w:rPr>
          <w:rFonts w:cstheme="minorHAnsi"/>
        </w:rPr>
        <w:t xml:space="preserve">ore information on </w:t>
      </w:r>
      <w:r w:rsidR="0086091F">
        <w:rPr>
          <w:rFonts w:cstheme="minorHAnsi"/>
        </w:rPr>
        <w:t xml:space="preserve">the cultivation of cannabis for medicinal and related research purposes please go to the </w:t>
      </w:r>
      <w:hyperlink r:id="rId24" w:history="1">
        <w:r w:rsidR="0086091F" w:rsidRPr="00202DE2">
          <w:rPr>
            <w:rStyle w:val="Hyperlink"/>
            <w:rFonts w:cstheme="minorHAnsi"/>
          </w:rPr>
          <w:t>Office of Drug</w:t>
        </w:r>
        <w:r w:rsidR="00820AEF" w:rsidRPr="00202DE2">
          <w:rPr>
            <w:rStyle w:val="Hyperlink"/>
            <w:rFonts w:cstheme="minorHAnsi"/>
          </w:rPr>
          <w:t xml:space="preserve"> Control</w:t>
        </w:r>
      </w:hyperlink>
      <w:r>
        <w:rPr>
          <w:rFonts w:cstheme="minorHAnsi"/>
        </w:rPr>
        <w:t>.</w:t>
      </w:r>
    </w:p>
    <w:p w14:paraId="2922F7F2" w14:textId="77777777" w:rsidR="00CF3468" w:rsidRPr="00BF3D9C" w:rsidRDefault="00CF3468" w:rsidP="0015380B">
      <w:pPr>
        <w:pStyle w:val="Heading3"/>
        <w:spacing w:before="120" w:after="120"/>
      </w:pPr>
      <w:r w:rsidRPr="001431C2">
        <w:t>Major Projects Facilitation Agency</w:t>
      </w:r>
    </w:p>
    <w:p w14:paraId="3D8ED276" w14:textId="77777777" w:rsidR="00CF3468" w:rsidRDefault="00CF3468" w:rsidP="0015380B">
      <w:pPr>
        <w:spacing w:before="20"/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5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2B2CC0A6" w14:textId="43AFAD77" w:rsidR="00B82084" w:rsidRPr="00F90221" w:rsidRDefault="00CF3468" w:rsidP="0015380B">
      <w:pPr>
        <w:spacing w:before="20"/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</w:t>
      </w:r>
      <w:r w:rsidRPr="001431C2">
        <w:t>:</w:t>
      </w:r>
      <w:r w:rsidRPr="001431C2">
        <w:tab/>
      </w:r>
      <w:r w:rsidR="003A4614" w:rsidRPr="003A4614">
        <w:rPr>
          <w:rStyle w:val="Hyperlink"/>
        </w:rPr>
        <w:t>mpfa@industry.gov.au</w:t>
      </w:r>
    </w:p>
    <w:sectPr w:rsidR="00B82084" w:rsidRPr="00F90221" w:rsidSect="0015380B">
      <w:type w:val="continuous"/>
      <w:pgSz w:w="11906" w:h="16838"/>
      <w:pgMar w:top="1276" w:right="851" w:bottom="851" w:left="851" w:header="567" w:footer="0" w:gutter="0"/>
      <w:cols w:num="2" w:space="28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E77A97" w16cid:durableId="24BB6B44"/>
  <w16cid:commentId w16cid:paraId="4156EE56" w16cid:durableId="24BB6B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25D2" w14:textId="77777777" w:rsidR="00213316" w:rsidRDefault="00213316" w:rsidP="00B526AB">
      <w:pPr>
        <w:spacing w:after="0"/>
      </w:pPr>
      <w:r>
        <w:separator/>
      </w:r>
    </w:p>
  </w:endnote>
  <w:endnote w:type="continuationSeparator" w:id="0">
    <w:p w14:paraId="093D965B" w14:textId="77777777" w:rsidR="00213316" w:rsidRDefault="00213316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344A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1FEFC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155" w14:textId="77777777" w:rsidR="006709E4" w:rsidRDefault="006709E4" w:rsidP="007B2AA7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5F0145">
      <w:t xml:space="preserve"> The Major Project Approval Agency (MPAA) assists Major Project Proponents to navigate the approvals process, however the MPAA it does not grant approvals, nor administer this Act or Regulations. </w:t>
    </w:r>
  </w:p>
  <w:p w14:paraId="2809079E" w14:textId="77777777" w:rsidR="006709E4" w:rsidRDefault="006709E4" w:rsidP="007B2AA7">
    <w:pPr>
      <w:pStyle w:val="Footer"/>
      <w:tabs>
        <w:tab w:val="clear" w:pos="3969"/>
        <w:tab w:val="clear" w:pos="6804"/>
      </w:tabs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8E1EE6">
        <w:rPr>
          <w:rStyle w:val="Hyperlink"/>
        </w:rPr>
        <w:t>contact@mpaa.gov.au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C2337">
      <w:t>07</w:t>
    </w:r>
    <w:r w:rsidR="00BC2337" w:rsidRPr="0057207B">
      <w:t xml:space="preserve"> </w:t>
    </w:r>
    <w:r w:rsidR="00BC2337"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FEF9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6E8B875F" w14:textId="77777777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FA4D69">
      <w:t xml:space="preserve"> The Major Project</w:t>
    </w:r>
    <w:r w:rsidR="003E48A2">
      <w:t>s</w:t>
    </w:r>
    <w:r w:rsidR="00FA4D69">
      <w:t xml:space="preserve"> </w:t>
    </w:r>
    <w:r w:rsidR="00D12F1A">
      <w:t>Facilitation Agency (MPF</w:t>
    </w:r>
    <w:r w:rsidR="00FA4D69">
      <w:t>A) assists Major Project Proponents to</w:t>
    </w:r>
    <w:r w:rsidR="003E48A2">
      <w:t xml:space="preserve"> navigate the approvals process.</w:t>
    </w:r>
    <w:r w:rsidR="00FA4D69">
      <w:t xml:space="preserve"> </w:t>
    </w:r>
    <w:r w:rsidR="00D12F1A">
      <w:t>The MPF</w:t>
    </w:r>
    <w:r w:rsidR="003E48A2">
      <w:t xml:space="preserve">A </w:t>
    </w:r>
    <w:r w:rsidR="00FA4D69">
      <w:t>does not grant approvals, nor administer this Act or Regulations.</w:t>
    </w:r>
  </w:p>
  <w:p w14:paraId="79D53D72" w14:textId="573F4CD2" w:rsidR="006709E4" w:rsidRDefault="00310DFE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 " w:history="1">
      <w:r w:rsidR="00F90221" w:rsidRPr="00EA057C">
        <w:rPr>
          <w:rStyle w:val="Hyperlink"/>
        </w:rPr>
        <w:t>www.business.gov.au/mpfa</w:t>
      </w:r>
    </w:hyperlink>
    <w:r w:rsidR="00F90221">
      <w:t xml:space="preserve"> </w:t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F90221">
      <w:tab/>
    </w:r>
    <w:r w:rsidR="003A4614" w:rsidRPr="003A4614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F2415F">
      <w:t xml:space="preserve">July </w:t>
    </w:r>
    <w:r w:rsidR="0062200D">
      <w:t>202</w:t>
    </w:r>
    <w:r w:rsidR="00920DC5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96D7" w14:textId="77777777" w:rsidR="00213316" w:rsidRDefault="00213316" w:rsidP="00B526AB">
      <w:pPr>
        <w:spacing w:after="0"/>
      </w:pPr>
      <w:r>
        <w:separator/>
      </w:r>
    </w:p>
  </w:footnote>
  <w:footnote w:type="continuationSeparator" w:id="0">
    <w:p w14:paraId="6DCC4082" w14:textId="77777777" w:rsidR="00213316" w:rsidRDefault="00213316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5D1B" w14:textId="77777777" w:rsidR="00D94113" w:rsidRDefault="00D94113">
    <w:pPr>
      <w:pStyle w:val="Header"/>
    </w:pPr>
  </w:p>
  <w:p w14:paraId="17859AB8" w14:textId="77777777" w:rsidR="00D94113" w:rsidRPr="00F02684" w:rsidRDefault="00D94113" w:rsidP="00D94113">
    <w:pPr>
      <w:pStyle w:val="Heading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D2A9" w14:textId="209DC1DA" w:rsidR="006709E4" w:rsidRDefault="00D12F1A">
    <w:pPr>
      <w:pStyle w:val="Header"/>
    </w:pPr>
    <w:r w:rsidRPr="00D12F1A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4A7A44D8" wp14:editId="4FAFEE2E">
          <wp:extent cx="6443345" cy="3242945"/>
          <wp:effectExtent l="0" t="0" r="0" b="0"/>
          <wp:docPr id="6" name="Picture 6" descr="Australian Government Facilitation Agency - Commonwela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BFE65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586153F"/>
    <w:multiLevelType w:val="hybridMultilevel"/>
    <w:tmpl w:val="6E681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42DA"/>
    <w:multiLevelType w:val="hybridMultilevel"/>
    <w:tmpl w:val="B314B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845B0"/>
    <w:multiLevelType w:val="hybridMultilevel"/>
    <w:tmpl w:val="82C2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0077B"/>
    <w:multiLevelType w:val="hybridMultilevel"/>
    <w:tmpl w:val="49246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DE3182D"/>
    <w:multiLevelType w:val="hybridMultilevel"/>
    <w:tmpl w:val="38B4D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3354A"/>
    <w:multiLevelType w:val="multilevel"/>
    <w:tmpl w:val="0DD633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8FD"/>
    <w:rsid w:val="0000299C"/>
    <w:rsid w:val="0000530B"/>
    <w:rsid w:val="00013DA0"/>
    <w:rsid w:val="0002460C"/>
    <w:rsid w:val="000249DF"/>
    <w:rsid w:val="00061B7D"/>
    <w:rsid w:val="00073425"/>
    <w:rsid w:val="00090356"/>
    <w:rsid w:val="0009035F"/>
    <w:rsid w:val="0009345C"/>
    <w:rsid w:val="000C33E9"/>
    <w:rsid w:val="00107BC2"/>
    <w:rsid w:val="0011034A"/>
    <w:rsid w:val="001264DD"/>
    <w:rsid w:val="001431C2"/>
    <w:rsid w:val="00150EAC"/>
    <w:rsid w:val="0015380B"/>
    <w:rsid w:val="00163B54"/>
    <w:rsid w:val="00173BEB"/>
    <w:rsid w:val="001A25AE"/>
    <w:rsid w:val="001A2DC6"/>
    <w:rsid w:val="001B1463"/>
    <w:rsid w:val="001C7406"/>
    <w:rsid w:val="001D2D28"/>
    <w:rsid w:val="001F76D7"/>
    <w:rsid w:val="00202DE2"/>
    <w:rsid w:val="00213316"/>
    <w:rsid w:val="00222CEA"/>
    <w:rsid w:val="002300AC"/>
    <w:rsid w:val="00237A8F"/>
    <w:rsid w:val="00244596"/>
    <w:rsid w:val="00256D8F"/>
    <w:rsid w:val="00260015"/>
    <w:rsid w:val="00262481"/>
    <w:rsid w:val="00263E00"/>
    <w:rsid w:val="0027105F"/>
    <w:rsid w:val="00271E3A"/>
    <w:rsid w:val="002834AE"/>
    <w:rsid w:val="002B57BF"/>
    <w:rsid w:val="002D3954"/>
    <w:rsid w:val="002E14EA"/>
    <w:rsid w:val="002E201E"/>
    <w:rsid w:val="002E7093"/>
    <w:rsid w:val="002E74B9"/>
    <w:rsid w:val="002F65AF"/>
    <w:rsid w:val="00304F04"/>
    <w:rsid w:val="00305AA0"/>
    <w:rsid w:val="00310DFE"/>
    <w:rsid w:val="00324CE4"/>
    <w:rsid w:val="00326C58"/>
    <w:rsid w:val="00333F10"/>
    <w:rsid w:val="0037687B"/>
    <w:rsid w:val="003805FE"/>
    <w:rsid w:val="0038442D"/>
    <w:rsid w:val="00394614"/>
    <w:rsid w:val="003968A2"/>
    <w:rsid w:val="003A4614"/>
    <w:rsid w:val="003D5C1F"/>
    <w:rsid w:val="003E2ED3"/>
    <w:rsid w:val="003E30DD"/>
    <w:rsid w:val="003E48A2"/>
    <w:rsid w:val="00402E42"/>
    <w:rsid w:val="00407ECA"/>
    <w:rsid w:val="004111E9"/>
    <w:rsid w:val="0043623C"/>
    <w:rsid w:val="00436B60"/>
    <w:rsid w:val="00452BA6"/>
    <w:rsid w:val="0046008E"/>
    <w:rsid w:val="004676D7"/>
    <w:rsid w:val="00497ABA"/>
    <w:rsid w:val="004C748D"/>
    <w:rsid w:val="0050026C"/>
    <w:rsid w:val="005017BF"/>
    <w:rsid w:val="00523023"/>
    <w:rsid w:val="005559FB"/>
    <w:rsid w:val="005642F2"/>
    <w:rsid w:val="0057207B"/>
    <w:rsid w:val="005770DC"/>
    <w:rsid w:val="00585806"/>
    <w:rsid w:val="0058768A"/>
    <w:rsid w:val="005B417B"/>
    <w:rsid w:val="005D0228"/>
    <w:rsid w:val="005F0145"/>
    <w:rsid w:val="005F1934"/>
    <w:rsid w:val="00602C92"/>
    <w:rsid w:val="00612A48"/>
    <w:rsid w:val="0062200D"/>
    <w:rsid w:val="00622F90"/>
    <w:rsid w:val="006709E4"/>
    <w:rsid w:val="006710B9"/>
    <w:rsid w:val="00672688"/>
    <w:rsid w:val="00687E73"/>
    <w:rsid w:val="006A2D6D"/>
    <w:rsid w:val="006B0076"/>
    <w:rsid w:val="006C2852"/>
    <w:rsid w:val="006C2F68"/>
    <w:rsid w:val="006C7F6D"/>
    <w:rsid w:val="006D4B5A"/>
    <w:rsid w:val="006E1767"/>
    <w:rsid w:val="006E2FD9"/>
    <w:rsid w:val="006E5CCE"/>
    <w:rsid w:val="006E5F8C"/>
    <w:rsid w:val="0072092F"/>
    <w:rsid w:val="00723B30"/>
    <w:rsid w:val="0072738A"/>
    <w:rsid w:val="007407E2"/>
    <w:rsid w:val="007466EF"/>
    <w:rsid w:val="00752716"/>
    <w:rsid w:val="00774A2B"/>
    <w:rsid w:val="00783B86"/>
    <w:rsid w:val="00784C52"/>
    <w:rsid w:val="007B1F0B"/>
    <w:rsid w:val="007B2AA7"/>
    <w:rsid w:val="007C04FA"/>
    <w:rsid w:val="007D7AC4"/>
    <w:rsid w:val="007E2B3E"/>
    <w:rsid w:val="007F26E2"/>
    <w:rsid w:val="007F6EE0"/>
    <w:rsid w:val="00810E97"/>
    <w:rsid w:val="00815771"/>
    <w:rsid w:val="00820AEF"/>
    <w:rsid w:val="00822068"/>
    <w:rsid w:val="00850038"/>
    <w:rsid w:val="0086091F"/>
    <w:rsid w:val="00862296"/>
    <w:rsid w:val="008801F1"/>
    <w:rsid w:val="00883A0D"/>
    <w:rsid w:val="0088639D"/>
    <w:rsid w:val="008966B6"/>
    <w:rsid w:val="008C7A8F"/>
    <w:rsid w:val="00915BC8"/>
    <w:rsid w:val="00920DC5"/>
    <w:rsid w:val="0092552F"/>
    <w:rsid w:val="00956813"/>
    <w:rsid w:val="00960D9F"/>
    <w:rsid w:val="00975726"/>
    <w:rsid w:val="00991FDD"/>
    <w:rsid w:val="00992931"/>
    <w:rsid w:val="009A0EF0"/>
    <w:rsid w:val="009A4C2D"/>
    <w:rsid w:val="009C1745"/>
    <w:rsid w:val="009C574D"/>
    <w:rsid w:val="009D4C63"/>
    <w:rsid w:val="009D7BB6"/>
    <w:rsid w:val="009E60D8"/>
    <w:rsid w:val="00A11A95"/>
    <w:rsid w:val="00A159F4"/>
    <w:rsid w:val="00A261D0"/>
    <w:rsid w:val="00A51E16"/>
    <w:rsid w:val="00A63EF6"/>
    <w:rsid w:val="00A85BA1"/>
    <w:rsid w:val="00A9141C"/>
    <w:rsid w:val="00AC12AA"/>
    <w:rsid w:val="00AE05D0"/>
    <w:rsid w:val="00AE5300"/>
    <w:rsid w:val="00B04B31"/>
    <w:rsid w:val="00B44479"/>
    <w:rsid w:val="00B526AB"/>
    <w:rsid w:val="00B66115"/>
    <w:rsid w:val="00B82084"/>
    <w:rsid w:val="00B86074"/>
    <w:rsid w:val="00BC2337"/>
    <w:rsid w:val="00BE3715"/>
    <w:rsid w:val="00BF4FFC"/>
    <w:rsid w:val="00C10466"/>
    <w:rsid w:val="00C67C5A"/>
    <w:rsid w:val="00CB2680"/>
    <w:rsid w:val="00CC7875"/>
    <w:rsid w:val="00CF3468"/>
    <w:rsid w:val="00D04C24"/>
    <w:rsid w:val="00D12F1A"/>
    <w:rsid w:val="00D308BC"/>
    <w:rsid w:val="00D4338D"/>
    <w:rsid w:val="00D60740"/>
    <w:rsid w:val="00D76A07"/>
    <w:rsid w:val="00D859E3"/>
    <w:rsid w:val="00D87BC8"/>
    <w:rsid w:val="00D94113"/>
    <w:rsid w:val="00DA5BF8"/>
    <w:rsid w:val="00DF7C7D"/>
    <w:rsid w:val="00E0545E"/>
    <w:rsid w:val="00E1666B"/>
    <w:rsid w:val="00E201B2"/>
    <w:rsid w:val="00E3153B"/>
    <w:rsid w:val="00E64B31"/>
    <w:rsid w:val="00E70AB4"/>
    <w:rsid w:val="00E70C52"/>
    <w:rsid w:val="00E72774"/>
    <w:rsid w:val="00EA057C"/>
    <w:rsid w:val="00EC42EA"/>
    <w:rsid w:val="00ED17D8"/>
    <w:rsid w:val="00ED3A83"/>
    <w:rsid w:val="00ED4A86"/>
    <w:rsid w:val="00F02684"/>
    <w:rsid w:val="00F0352F"/>
    <w:rsid w:val="00F11C75"/>
    <w:rsid w:val="00F2415F"/>
    <w:rsid w:val="00F25F29"/>
    <w:rsid w:val="00F427D6"/>
    <w:rsid w:val="00F47D53"/>
    <w:rsid w:val="00F53305"/>
    <w:rsid w:val="00F803F4"/>
    <w:rsid w:val="00F90221"/>
    <w:rsid w:val="00FA2916"/>
    <w:rsid w:val="00FA4D69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CC12A"/>
  <w15:docId w15:val="{9D862E6D-C270-46C2-A043-8F46F50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E3A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41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41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1E3A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41C"/>
    <w:rPr>
      <w:rFonts w:ascii="Arial" w:eastAsiaTheme="majorEastAsia" w:hAnsi="Arial" w:cstheme="majorBidi"/>
      <w:b/>
      <w:bCs/>
      <w:color w:val="005677" w:themeColor="accent1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41C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D94113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D94113"/>
    <w:rPr>
      <w:rFonts w:ascii="Georgia" w:eastAsiaTheme="minorEastAsia" w:hAnsi="Georgia"/>
      <w:color w:val="333366"/>
      <w:sz w:val="24"/>
      <w:szCs w:val="24"/>
    </w:rPr>
  </w:style>
  <w:style w:type="paragraph" w:customStyle="1" w:styleId="Custom1">
    <w:name w:val="Custom 1"/>
    <w:basedOn w:val="ListNumber"/>
    <w:link w:val="Custom1Char"/>
    <w:qFormat/>
    <w:rsid w:val="00D94113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D94113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D94113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A95"/>
  </w:style>
  <w:style w:type="character" w:customStyle="1" w:styleId="CommentTextChar">
    <w:name w:val="Comment Text Char"/>
    <w:basedOn w:val="DefaultParagraphFont"/>
    <w:link w:val="CommentText"/>
    <w:uiPriority w:val="99"/>
    <w:rsid w:val="00A11A95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95"/>
    <w:rPr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0AEF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784C52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odc.gov.au/medicinal-cannabi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au/Series/C2004A03952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legislation.gov.au/Details/C2016C01132" TargetMode="External"/><Relationship Id="rId25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tga.gov.au/medicinal-cannabis-role-tg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odc.gov.au/medicinal-cannabis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odc.gov.au/licence-and-permit-application-forms-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dc.gov.au/licence-and-permit-application-forms-0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tga.gov.au/medicinal-cannabis-guidance-document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CVP4KWCTENUR-1616741832-416</_dlc_DocId>
    <_dlc_DocIdUrl xmlns="a36bd50b-1532-4c22-b385-5c082c960938">
      <Url>https://dochub/div/officeofnorthernaustralia/businessfunctions/majorprojects/programmemgmnt/_layouts/15/DocIdRedir.aspx?ID=CVP4KWCTENUR-1616741832-416</Url>
      <Description>CVP4KWCTENUR-1616741832-416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68ED-5E58-47B8-82EC-814CEA330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950eb60-a35e-4b14-88a9-41f408f7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4725C-7173-4DF1-995D-09BA443E0FAD}">
  <ds:schemaRefs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6D728-6696-4B7E-94D3-8AA2F2001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3C1A3D-E35E-4329-969D-ECEF7AC4F1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C1B35-D6C4-4B64-BA16-522D1C3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CONTROL ACT 1982</vt:lpstr>
    </vt:vector>
  </TitlesOfParts>
  <Company>DIISRTE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CONTROL ACT 1982</dc:title>
  <dc:creator>Gunning, Paul</dc:creator>
  <cp:lastModifiedBy>Pusceddu, Anna</cp:lastModifiedBy>
  <cp:revision>5</cp:revision>
  <cp:lastPrinted>2019-07-18T05:30:00Z</cp:lastPrinted>
  <dcterms:created xsi:type="dcterms:W3CDTF">2021-08-09T01:54:00Z</dcterms:created>
  <dcterms:modified xsi:type="dcterms:W3CDTF">2021-09-17T07:58:00Z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a5b561ca-81a2-4292-92b3-149ce86614a0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3;#OFFICIAL|6106d03b-a1a0-4e30-9d91-d5e9fb4314f9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