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D1401" w14:textId="77777777" w:rsidR="00B61914" w:rsidRPr="002677C4" w:rsidRDefault="008A505B" w:rsidP="00574548">
      <w:pPr>
        <w:pStyle w:val="Heading1"/>
        <w:rPr>
          <w:sz w:val="27"/>
          <w:szCs w:val="27"/>
        </w:rPr>
      </w:pPr>
      <w:r w:rsidRPr="002677C4">
        <w:rPr>
          <w:sz w:val="27"/>
          <w:szCs w:val="27"/>
        </w:rPr>
        <w:t>PROTECTION OF THE SEA (PREVENTION OF POLLUTION FROM SHIPS) ACT 1983</w:t>
      </w:r>
    </w:p>
    <w:p w14:paraId="09C559A3" w14:textId="77777777" w:rsidR="00B61914" w:rsidRPr="00A37E11" w:rsidRDefault="00A76991" w:rsidP="00B61914">
      <w:pPr>
        <w:spacing w:after="0"/>
        <w:rPr>
          <w:rFonts w:ascii="Georgia" w:hAnsi="Georgia" w:cs="Arial"/>
          <w:i/>
          <w:color w:val="808080"/>
          <w:sz w:val="28"/>
        </w:rPr>
      </w:pPr>
      <w:r>
        <w:rPr>
          <w:rFonts w:ascii="Georgia" w:hAnsi="Georgia" w:cs="Arial"/>
          <w:i/>
          <w:color w:val="808080"/>
          <w:sz w:val="28"/>
        </w:rPr>
        <w:t>If your</w:t>
      </w:r>
      <w:r w:rsidR="008A505B">
        <w:rPr>
          <w:rFonts w:ascii="Georgia" w:hAnsi="Georgia" w:cs="Arial"/>
          <w:i/>
          <w:color w:val="808080"/>
          <w:sz w:val="28"/>
        </w:rPr>
        <w:t xml:space="preserve"> project involves operating a ship in Australian or Antarctic </w:t>
      </w:r>
      <w:r>
        <w:rPr>
          <w:rFonts w:ascii="Georgia" w:hAnsi="Georgia" w:cs="Arial"/>
          <w:i/>
          <w:color w:val="808080"/>
          <w:sz w:val="28"/>
        </w:rPr>
        <w:t>waters, you must comply with this</w:t>
      </w:r>
      <w:r w:rsidR="008A505B">
        <w:rPr>
          <w:rFonts w:ascii="Georgia" w:hAnsi="Georgia" w:cs="Arial"/>
          <w:i/>
          <w:color w:val="808080"/>
          <w:sz w:val="28"/>
        </w:rPr>
        <w:t xml:space="preserve"> Act</w:t>
      </w:r>
      <w:r>
        <w:rPr>
          <w:rFonts w:ascii="Georgia" w:hAnsi="Georgia" w:cs="Arial"/>
          <w:i/>
          <w:color w:val="808080"/>
          <w:sz w:val="28"/>
        </w:rPr>
        <w:t xml:space="preserve"> in regard to </w:t>
      </w:r>
      <w:r w:rsidR="008A505B">
        <w:rPr>
          <w:rFonts w:ascii="Georgia" w:hAnsi="Georgia" w:cs="Arial"/>
          <w:i/>
          <w:color w:val="808080"/>
          <w:sz w:val="28"/>
        </w:rPr>
        <w:t xml:space="preserve">operational </w:t>
      </w:r>
      <w:r w:rsidR="005833A0">
        <w:rPr>
          <w:rFonts w:ascii="Georgia" w:hAnsi="Georgia" w:cs="Arial"/>
          <w:i/>
          <w:color w:val="808080"/>
          <w:sz w:val="28"/>
        </w:rPr>
        <w:t xml:space="preserve">and accidental </w:t>
      </w:r>
      <w:r w:rsidR="008A505B">
        <w:rPr>
          <w:rFonts w:ascii="Georgia" w:hAnsi="Georgia" w:cs="Arial"/>
          <w:i/>
          <w:color w:val="808080"/>
          <w:sz w:val="28"/>
        </w:rPr>
        <w:t>discharge</w:t>
      </w:r>
      <w:r>
        <w:rPr>
          <w:rFonts w:ascii="Georgia" w:hAnsi="Georgia" w:cs="Arial"/>
          <w:i/>
          <w:color w:val="808080"/>
          <w:sz w:val="28"/>
        </w:rPr>
        <w:t>s</w:t>
      </w:r>
      <w:r w:rsidR="008A505B">
        <w:rPr>
          <w:rFonts w:ascii="Georgia" w:hAnsi="Georgia" w:cs="Arial"/>
          <w:i/>
          <w:color w:val="808080"/>
          <w:sz w:val="28"/>
        </w:rPr>
        <w:t xml:space="preserve"> of oil and other </w:t>
      </w:r>
      <w:r w:rsidR="000C2CDA">
        <w:rPr>
          <w:rFonts w:ascii="Georgia" w:hAnsi="Georgia" w:cs="Arial"/>
          <w:i/>
          <w:color w:val="808080"/>
          <w:sz w:val="28"/>
        </w:rPr>
        <w:t xml:space="preserve">marine environment </w:t>
      </w:r>
      <w:r w:rsidR="008A505B">
        <w:rPr>
          <w:rFonts w:ascii="Georgia" w:hAnsi="Georgia" w:cs="Arial"/>
          <w:i/>
          <w:color w:val="808080"/>
          <w:sz w:val="28"/>
        </w:rPr>
        <w:t>pollut</w:t>
      </w:r>
      <w:r w:rsidR="005833A0">
        <w:rPr>
          <w:rFonts w:ascii="Georgia" w:hAnsi="Georgia" w:cs="Arial"/>
          <w:i/>
          <w:color w:val="808080"/>
          <w:sz w:val="28"/>
        </w:rPr>
        <w:t>ants</w:t>
      </w:r>
      <w:r>
        <w:rPr>
          <w:rFonts w:ascii="Georgia" w:hAnsi="Georgia" w:cs="Arial"/>
          <w:i/>
          <w:color w:val="808080"/>
          <w:sz w:val="28"/>
        </w:rPr>
        <w:t>.</w:t>
      </w:r>
    </w:p>
    <w:p w14:paraId="730C6B93" w14:textId="77777777" w:rsidR="00C572E5" w:rsidRDefault="00C572E5" w:rsidP="00C572E5">
      <w:pPr>
        <w:spacing w:after="0"/>
        <w:rPr>
          <w:rFonts w:ascii="Arial" w:hAnsi="Arial" w:cs="Arial"/>
        </w:rPr>
      </w:pPr>
    </w:p>
    <w:p w14:paraId="3E87CA6F" w14:textId="77777777" w:rsidR="008A505B" w:rsidRPr="00C572E5" w:rsidRDefault="008A505B" w:rsidP="00C572E5">
      <w:pPr>
        <w:spacing w:after="0"/>
        <w:rPr>
          <w:rFonts w:ascii="Arial" w:hAnsi="Arial" w:cs="Arial"/>
        </w:rPr>
        <w:sectPr w:rsidR="008A505B" w:rsidRPr="00C572E5" w:rsidSect="002127F4">
          <w:headerReference w:type="default" r:id="rId11"/>
          <w:footerReference w:type="default" r:id="rId12"/>
          <w:pgSz w:w="11906" w:h="16838"/>
          <w:pgMar w:top="624" w:right="624" w:bottom="624" w:left="624" w:header="709" w:footer="709" w:gutter="0"/>
          <w:cols w:space="708"/>
          <w:docGrid w:linePitch="360"/>
        </w:sectPr>
      </w:pPr>
    </w:p>
    <w:p w14:paraId="7A6DCAAE" w14:textId="77777777" w:rsidR="00B61914" w:rsidRPr="00574548" w:rsidRDefault="00B61914" w:rsidP="00A110E9">
      <w:pPr>
        <w:pStyle w:val="Heading2"/>
        <w:numPr>
          <w:ilvl w:val="0"/>
          <w:numId w:val="6"/>
        </w:numPr>
        <w:spacing w:line="240" w:lineRule="auto"/>
      </w:pPr>
      <w:r w:rsidRPr="00574548">
        <w:t xml:space="preserve">What </w:t>
      </w:r>
      <w:r w:rsidR="007F272A" w:rsidRPr="00574548">
        <w:t>does this Act require</w:t>
      </w:r>
      <w:r w:rsidRPr="00574548">
        <w:t>?</w:t>
      </w:r>
    </w:p>
    <w:p w14:paraId="6105648D" w14:textId="3DDB0F73" w:rsidR="00820C0E" w:rsidRDefault="001D1776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hyperlink r:id="rId13" w:history="1">
        <w:r w:rsidRPr="00110E32">
          <w:rPr>
            <w:rStyle w:val="Hyperlink"/>
            <w:rFonts w:ascii="Arial" w:hAnsi="Arial" w:cs="Arial"/>
            <w:i/>
            <w:color w:val="005677"/>
            <w:sz w:val="20"/>
          </w:rPr>
          <w:t>Protection of the Sea (Prevention of Pollution from Ships) Act 1983</w:t>
        </w:r>
      </w:hyperlink>
      <w:r w:rsidR="00FA7471" w:rsidRPr="00F81C3B">
        <w:rPr>
          <w:rFonts w:ascii="Arial" w:hAnsi="Arial" w:cs="Arial"/>
          <w:color w:val="005677"/>
          <w:sz w:val="20"/>
        </w:rPr>
        <w:t xml:space="preserve"> </w:t>
      </w:r>
      <w:r w:rsidR="00FA7471">
        <w:rPr>
          <w:rFonts w:ascii="Arial" w:hAnsi="Arial" w:cs="Arial"/>
          <w:sz w:val="20"/>
        </w:rPr>
        <w:t xml:space="preserve">along with the </w:t>
      </w:r>
      <w:hyperlink r:id="rId14" w:history="1">
        <w:r w:rsidR="00FA7471" w:rsidRPr="00574548">
          <w:rPr>
            <w:rStyle w:val="Hyperlink"/>
            <w:rFonts w:ascii="Arial" w:hAnsi="Arial" w:cs="Arial"/>
            <w:i/>
            <w:color w:val="005677"/>
            <w:sz w:val="20"/>
          </w:rPr>
          <w:t>Navigation Act 2012</w:t>
        </w:r>
      </w:hyperlink>
      <w:r w:rsidR="00FA7471" w:rsidRPr="00BA7307">
        <w:rPr>
          <w:rFonts w:ascii="Arial" w:hAnsi="Arial" w:cs="Arial"/>
          <w:i/>
          <w:sz w:val="20"/>
        </w:rPr>
        <w:t>,</w:t>
      </w:r>
      <w:r w:rsidR="00820C0E">
        <w:rPr>
          <w:rFonts w:ascii="Arial" w:hAnsi="Arial" w:cs="Arial"/>
          <w:sz w:val="20"/>
        </w:rPr>
        <w:t xml:space="preserve"> implements the International Convention for the Prevention of Pollution from Ships (MARPOL).  </w:t>
      </w:r>
    </w:p>
    <w:p w14:paraId="4B05AD71" w14:textId="1A1AA049" w:rsidR="007F272A" w:rsidRDefault="00FA7471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MARPOL includes rules for the </w:t>
      </w:r>
      <w:r w:rsidR="00110B99">
        <w:rPr>
          <w:rFonts w:ascii="Arial" w:hAnsi="Arial" w:cs="Arial"/>
          <w:sz w:val="20"/>
        </w:rPr>
        <w:t xml:space="preserve">management and </w:t>
      </w:r>
      <w:r>
        <w:rPr>
          <w:rFonts w:ascii="Arial" w:hAnsi="Arial" w:cs="Arial"/>
          <w:sz w:val="20"/>
        </w:rPr>
        <w:t xml:space="preserve">discharge of marine pollutants from ships, including oil, chemicals, sewage, </w:t>
      </w:r>
      <w:r w:rsidR="004B31D2">
        <w:rPr>
          <w:rFonts w:ascii="Arial" w:hAnsi="Arial" w:cs="Arial"/>
          <w:sz w:val="20"/>
        </w:rPr>
        <w:t>garbage</w:t>
      </w:r>
      <w:r>
        <w:rPr>
          <w:rFonts w:ascii="Arial" w:hAnsi="Arial" w:cs="Arial"/>
          <w:sz w:val="20"/>
        </w:rPr>
        <w:t xml:space="preserve"> and air pollution.</w:t>
      </w:r>
      <w:r w:rsidR="00A110E9">
        <w:rPr>
          <w:rFonts w:ascii="Arial" w:hAnsi="Arial" w:cs="Arial"/>
          <w:sz w:val="20"/>
        </w:rPr>
        <w:t xml:space="preserve"> </w:t>
      </w:r>
      <w:r w:rsidR="007F272A">
        <w:rPr>
          <w:rFonts w:ascii="Arial" w:hAnsi="Arial" w:cs="Arial"/>
          <w:sz w:val="20"/>
        </w:rPr>
        <w:t>Depending on the size and type of vessels involved, various operational plans may be needed,</w:t>
      </w:r>
      <w:r w:rsidR="007F272A" w:rsidRPr="007F272A">
        <w:rPr>
          <w:rFonts w:ascii="Arial" w:hAnsi="Arial" w:cs="Arial"/>
          <w:sz w:val="20"/>
        </w:rPr>
        <w:t xml:space="preserve"> </w:t>
      </w:r>
      <w:r w:rsidR="007F272A">
        <w:rPr>
          <w:rFonts w:ascii="Arial" w:hAnsi="Arial" w:cs="Arial"/>
          <w:sz w:val="20"/>
        </w:rPr>
        <w:t xml:space="preserve">for example dealing with emergency spill response and waste management. </w:t>
      </w:r>
    </w:p>
    <w:p w14:paraId="0D82269F" w14:textId="08ADA87F" w:rsidR="00030BD0" w:rsidRDefault="007F272A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addition, certain record keeping requirements may apply for operations involving oil, bulk liquid cargoes and garbage.</w:t>
      </w:r>
      <w:r w:rsidR="00A110E9">
        <w:rPr>
          <w:rFonts w:ascii="Arial" w:hAnsi="Arial" w:cs="Arial"/>
          <w:sz w:val="20"/>
        </w:rPr>
        <w:t xml:space="preserve"> </w:t>
      </w:r>
      <w:r w:rsidR="00820C0E">
        <w:rPr>
          <w:rFonts w:ascii="Arial" w:hAnsi="Arial" w:cs="Arial"/>
          <w:sz w:val="20"/>
        </w:rPr>
        <w:t xml:space="preserve">Marine pollution incidents involving </w:t>
      </w:r>
      <w:r w:rsidR="003E4AE0">
        <w:rPr>
          <w:rFonts w:ascii="Arial" w:hAnsi="Arial" w:cs="Arial"/>
          <w:sz w:val="20"/>
        </w:rPr>
        <w:t xml:space="preserve">accidental </w:t>
      </w:r>
      <w:r w:rsidR="00820C0E">
        <w:rPr>
          <w:rFonts w:ascii="Arial" w:hAnsi="Arial" w:cs="Arial"/>
          <w:sz w:val="20"/>
        </w:rPr>
        <w:t>discharges from a ship must be reported without delay so that authorities can respond quickly.</w:t>
      </w:r>
    </w:p>
    <w:p w14:paraId="551060ED" w14:textId="1292515F" w:rsidR="007F272A" w:rsidRDefault="00C835B0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your project involves the operation of a port, y</w:t>
      </w:r>
      <w:r w:rsidR="007F272A">
        <w:rPr>
          <w:rFonts w:ascii="Arial" w:hAnsi="Arial" w:cs="Arial"/>
          <w:sz w:val="20"/>
        </w:rPr>
        <w:t>ou should plan to provid</w:t>
      </w:r>
      <w:r w:rsidR="00833E78">
        <w:rPr>
          <w:rFonts w:ascii="Arial" w:hAnsi="Arial" w:cs="Arial"/>
          <w:sz w:val="20"/>
        </w:rPr>
        <w:t>e</w:t>
      </w:r>
      <w:r w:rsidR="007F272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adequate </w:t>
      </w:r>
      <w:r w:rsidR="00874188">
        <w:rPr>
          <w:rFonts w:ascii="Arial" w:hAnsi="Arial" w:cs="Arial"/>
          <w:sz w:val="20"/>
        </w:rPr>
        <w:t>waste reception facilities</w:t>
      </w:r>
      <w:r w:rsidR="00F1697A">
        <w:rPr>
          <w:rFonts w:ascii="Arial" w:hAnsi="Arial" w:cs="Arial"/>
          <w:sz w:val="20"/>
        </w:rPr>
        <w:t xml:space="preserve"> for ship</w:t>
      </w:r>
      <w:r w:rsidR="001B35A6">
        <w:rPr>
          <w:rFonts w:ascii="Arial" w:hAnsi="Arial" w:cs="Arial"/>
          <w:sz w:val="20"/>
        </w:rPr>
        <w:t>-</w:t>
      </w:r>
      <w:r w:rsidR="00F1697A">
        <w:rPr>
          <w:rFonts w:ascii="Arial" w:hAnsi="Arial" w:cs="Arial"/>
          <w:sz w:val="20"/>
        </w:rPr>
        <w:t>generated waste</w:t>
      </w:r>
      <w:r w:rsidR="001B35A6">
        <w:rPr>
          <w:rFonts w:ascii="Arial" w:hAnsi="Arial" w:cs="Arial"/>
          <w:sz w:val="20"/>
        </w:rPr>
        <w:t>,</w:t>
      </w:r>
      <w:r w:rsidR="00F1697A">
        <w:rPr>
          <w:rFonts w:ascii="Arial" w:hAnsi="Arial" w:cs="Arial"/>
          <w:sz w:val="20"/>
        </w:rPr>
        <w:t xml:space="preserve"> including oily waste, chemicals, sewage, garbage</w:t>
      </w:r>
      <w:r w:rsidR="004A458E">
        <w:rPr>
          <w:rFonts w:ascii="Arial" w:hAnsi="Arial" w:cs="Arial"/>
          <w:sz w:val="20"/>
        </w:rPr>
        <w:t xml:space="preserve"> and</w:t>
      </w:r>
      <w:r w:rsidR="00897070">
        <w:rPr>
          <w:rFonts w:ascii="Arial" w:hAnsi="Arial" w:cs="Arial"/>
          <w:sz w:val="20"/>
        </w:rPr>
        <w:t xml:space="preserve"> </w:t>
      </w:r>
      <w:r w:rsidR="00F1697A">
        <w:rPr>
          <w:rFonts w:ascii="Arial" w:hAnsi="Arial" w:cs="Arial"/>
          <w:sz w:val="20"/>
        </w:rPr>
        <w:t xml:space="preserve">exhaust gas cleaning </w:t>
      </w:r>
      <w:r w:rsidR="005326AF">
        <w:rPr>
          <w:rFonts w:ascii="Arial" w:hAnsi="Arial" w:cs="Arial"/>
          <w:sz w:val="20"/>
        </w:rPr>
        <w:t xml:space="preserve">system </w:t>
      </w:r>
      <w:r w:rsidR="00F1697A">
        <w:rPr>
          <w:rFonts w:ascii="Arial" w:hAnsi="Arial" w:cs="Arial"/>
          <w:sz w:val="20"/>
        </w:rPr>
        <w:t>residues</w:t>
      </w:r>
      <w:r w:rsidR="00985F36">
        <w:rPr>
          <w:rFonts w:ascii="Arial" w:hAnsi="Arial" w:cs="Arial"/>
          <w:sz w:val="20"/>
        </w:rPr>
        <w:t>,</w:t>
      </w:r>
      <w:r w:rsidR="006971BF">
        <w:rPr>
          <w:rFonts w:ascii="Arial" w:hAnsi="Arial" w:cs="Arial"/>
          <w:sz w:val="20"/>
        </w:rPr>
        <w:t xml:space="preserve"> </w:t>
      </w:r>
      <w:r w:rsidR="0017365F">
        <w:rPr>
          <w:rFonts w:ascii="Arial" w:hAnsi="Arial" w:cs="Arial"/>
          <w:sz w:val="20"/>
        </w:rPr>
        <w:t xml:space="preserve">and </w:t>
      </w:r>
      <w:r w:rsidR="00B15DF7">
        <w:rPr>
          <w:rFonts w:ascii="Arial" w:hAnsi="Arial" w:cs="Arial"/>
          <w:sz w:val="20"/>
        </w:rPr>
        <w:t xml:space="preserve">adequate </w:t>
      </w:r>
      <w:r w:rsidR="00B4018F">
        <w:rPr>
          <w:rFonts w:ascii="Arial" w:hAnsi="Arial" w:cs="Arial"/>
          <w:sz w:val="20"/>
        </w:rPr>
        <w:t>waste</w:t>
      </w:r>
      <w:r w:rsidR="006971BF">
        <w:rPr>
          <w:rFonts w:ascii="Arial" w:hAnsi="Arial" w:cs="Arial"/>
          <w:sz w:val="20"/>
        </w:rPr>
        <w:t xml:space="preserve"> recycling facilities</w:t>
      </w:r>
      <w:r w:rsidR="00874188">
        <w:rPr>
          <w:rFonts w:ascii="Arial" w:hAnsi="Arial" w:cs="Arial"/>
          <w:sz w:val="20"/>
        </w:rPr>
        <w:t>. Such facilities will need to operate in accordance with any applicable State, Territory or Commonwealth laws on waste management and biosecurity.</w:t>
      </w:r>
    </w:p>
    <w:p w14:paraId="706342A8" w14:textId="77777777" w:rsidR="00B61914" w:rsidRPr="00411EB5" w:rsidRDefault="00B61914" w:rsidP="00A110E9">
      <w:pPr>
        <w:pStyle w:val="Heading2"/>
        <w:numPr>
          <w:ilvl w:val="0"/>
          <w:numId w:val="6"/>
        </w:numPr>
        <w:spacing w:line="240" w:lineRule="auto"/>
      </w:pPr>
      <w:r w:rsidRPr="00411EB5">
        <w:t xml:space="preserve">Who </w:t>
      </w:r>
      <w:r w:rsidR="00820C0E" w:rsidRPr="00411EB5">
        <w:t>administers this Act</w:t>
      </w:r>
      <w:r w:rsidRPr="00411EB5">
        <w:t>?</w:t>
      </w:r>
    </w:p>
    <w:p w14:paraId="61DE6D7F" w14:textId="0ECD6417" w:rsidR="004B31D2" w:rsidRDefault="008A505B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02192">
        <w:rPr>
          <w:rFonts w:ascii="Arial" w:hAnsi="Arial" w:cs="Arial"/>
          <w:sz w:val="20"/>
        </w:rPr>
        <w:t>Department of Infrastructure, Transport, Regional Development</w:t>
      </w:r>
      <w:r w:rsidR="00A711D9">
        <w:rPr>
          <w:rFonts w:ascii="Arial" w:hAnsi="Arial" w:cs="Arial"/>
          <w:sz w:val="20"/>
        </w:rPr>
        <w:t xml:space="preserve"> and Communication</w:t>
      </w:r>
      <w:r w:rsidR="005326AF">
        <w:rPr>
          <w:rFonts w:ascii="Arial" w:hAnsi="Arial" w:cs="Arial"/>
          <w:sz w:val="20"/>
        </w:rPr>
        <w:t xml:space="preserve"> </w:t>
      </w:r>
      <w:r w:rsidR="005326AF" w:rsidRPr="005326AF">
        <w:rPr>
          <w:rFonts w:ascii="Arial" w:hAnsi="Arial" w:cs="Arial"/>
          <w:sz w:val="20"/>
        </w:rPr>
        <w:t>is responsibl</w:t>
      </w:r>
      <w:r w:rsidR="005326AF">
        <w:rPr>
          <w:rFonts w:ascii="Arial" w:hAnsi="Arial" w:cs="Arial"/>
          <w:sz w:val="20"/>
        </w:rPr>
        <w:t>e for the administration of</w:t>
      </w:r>
      <w:r w:rsidR="00BC65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</w:t>
      </w:r>
      <w:r w:rsidRPr="001D1776">
        <w:rPr>
          <w:rFonts w:ascii="Arial" w:hAnsi="Arial" w:cs="Arial"/>
          <w:i/>
          <w:sz w:val="20"/>
        </w:rPr>
        <w:t>Protection of the Sea (Prevention of Pollution from Ships) Act 19</w:t>
      </w:r>
      <w:r w:rsidR="00857270" w:rsidRPr="001D1776">
        <w:rPr>
          <w:rFonts w:ascii="Arial" w:hAnsi="Arial" w:cs="Arial"/>
          <w:i/>
          <w:sz w:val="20"/>
        </w:rPr>
        <w:t>8</w:t>
      </w:r>
      <w:r w:rsidRPr="001D1776"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</w:t>
      </w:r>
      <w:r w:rsidR="001D1776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i/>
          <w:sz w:val="20"/>
        </w:rPr>
        <w:t>Navigation Act 2012.</w:t>
      </w:r>
      <w:r w:rsidR="00FD4384">
        <w:rPr>
          <w:rFonts w:ascii="Arial" w:hAnsi="Arial" w:cs="Arial"/>
          <w:sz w:val="20"/>
        </w:rPr>
        <w:t xml:space="preserve"> The Australian Maritime Safety Authority (AMSA) </w:t>
      </w:r>
      <w:r w:rsidR="003760F4">
        <w:rPr>
          <w:rFonts w:ascii="Arial" w:hAnsi="Arial" w:cs="Arial"/>
          <w:sz w:val="20"/>
        </w:rPr>
        <w:t>implement</w:t>
      </w:r>
      <w:r w:rsidR="00B3615D">
        <w:rPr>
          <w:rFonts w:ascii="Arial" w:hAnsi="Arial" w:cs="Arial"/>
          <w:sz w:val="20"/>
        </w:rPr>
        <w:t>s</w:t>
      </w:r>
      <w:r w:rsidR="00BC652B" w:rsidRPr="00BC652B">
        <w:rPr>
          <w:rFonts w:ascii="Arial" w:hAnsi="Arial" w:cs="Arial"/>
          <w:sz w:val="20"/>
        </w:rPr>
        <w:t xml:space="preserve"> </w:t>
      </w:r>
      <w:r w:rsidR="00BC652B">
        <w:rPr>
          <w:rFonts w:ascii="Arial" w:hAnsi="Arial" w:cs="Arial"/>
          <w:sz w:val="20"/>
        </w:rPr>
        <w:t>this</w:t>
      </w:r>
      <w:r w:rsidR="00BC652B" w:rsidRPr="00BC652B">
        <w:rPr>
          <w:rFonts w:ascii="Arial" w:hAnsi="Arial" w:cs="Arial"/>
          <w:sz w:val="20"/>
        </w:rPr>
        <w:t xml:space="preserve"> legislation and is responsible for ensuri</w:t>
      </w:r>
      <w:r w:rsidR="00BC652B">
        <w:rPr>
          <w:rFonts w:ascii="Arial" w:hAnsi="Arial" w:cs="Arial"/>
          <w:sz w:val="20"/>
        </w:rPr>
        <w:t>ng industry's compliance with the Acts</w:t>
      </w:r>
      <w:r w:rsidR="00BC652B" w:rsidRPr="00BC652B">
        <w:rPr>
          <w:rFonts w:ascii="Arial" w:hAnsi="Arial" w:cs="Arial"/>
          <w:sz w:val="20"/>
        </w:rPr>
        <w:t>.</w:t>
      </w:r>
      <w:r w:rsidR="00A110E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The Act applies to operations </w:t>
      </w:r>
      <w:r w:rsidR="00EA6F9F">
        <w:rPr>
          <w:rFonts w:ascii="Arial" w:hAnsi="Arial" w:cs="Arial"/>
          <w:sz w:val="20"/>
        </w:rPr>
        <w:t>in Australia’s Exclusive Economic Zone</w:t>
      </w:r>
      <w:r w:rsidR="004B31D2">
        <w:rPr>
          <w:rFonts w:ascii="Arial" w:hAnsi="Arial" w:cs="Arial"/>
          <w:sz w:val="20"/>
        </w:rPr>
        <w:t xml:space="preserve"> (EEZ)</w:t>
      </w:r>
      <w:r w:rsidR="00EA6F9F">
        <w:rPr>
          <w:rFonts w:ascii="Arial" w:hAnsi="Arial" w:cs="Arial"/>
          <w:sz w:val="20"/>
        </w:rPr>
        <w:t>, including waters adjacent to external territories</w:t>
      </w:r>
      <w:r w:rsidR="00B51164">
        <w:rPr>
          <w:rFonts w:ascii="Arial" w:hAnsi="Arial" w:cs="Arial"/>
          <w:sz w:val="20"/>
        </w:rPr>
        <w:t xml:space="preserve">. </w:t>
      </w:r>
    </w:p>
    <w:p w14:paraId="2D1B8DEF" w14:textId="081118F4" w:rsidR="00BE6BB1" w:rsidRPr="004B31D2" w:rsidRDefault="00B51164" w:rsidP="00A110E9">
      <w:pPr>
        <w:spacing w:before="30" w:afterLines="100" w:after="240" w:line="240" w:lineRule="auto"/>
        <w:ind w:left="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Operations within </w:t>
      </w:r>
      <w:r w:rsidR="001D1776">
        <w:rPr>
          <w:rFonts w:ascii="Arial" w:hAnsi="Arial" w:cs="Arial"/>
          <w:sz w:val="20"/>
        </w:rPr>
        <w:t xml:space="preserve">three </w:t>
      </w:r>
      <w:r w:rsidR="008A505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autical miles </w:t>
      </w:r>
      <w:r w:rsidR="00EA6F9F">
        <w:rPr>
          <w:rFonts w:ascii="Arial" w:hAnsi="Arial" w:cs="Arial"/>
          <w:sz w:val="20"/>
        </w:rPr>
        <w:t xml:space="preserve">of the Australian coastline </w:t>
      </w:r>
      <w:r>
        <w:rPr>
          <w:rFonts w:ascii="Arial" w:hAnsi="Arial" w:cs="Arial"/>
          <w:sz w:val="20"/>
        </w:rPr>
        <w:t>are regulate</w:t>
      </w:r>
      <w:bookmarkStart w:id="0" w:name="_GoBack"/>
      <w:bookmarkEnd w:id="0"/>
      <w:r>
        <w:rPr>
          <w:rFonts w:ascii="Arial" w:hAnsi="Arial" w:cs="Arial"/>
          <w:sz w:val="20"/>
        </w:rPr>
        <w:t>d by State and T</w:t>
      </w:r>
      <w:r w:rsidR="008A505B">
        <w:rPr>
          <w:rFonts w:ascii="Arial" w:hAnsi="Arial" w:cs="Arial"/>
          <w:sz w:val="20"/>
        </w:rPr>
        <w:t>erritory authorities</w:t>
      </w:r>
      <w:r w:rsidR="00494B04">
        <w:rPr>
          <w:rFonts w:ascii="Arial" w:hAnsi="Arial" w:cs="Arial"/>
          <w:sz w:val="20"/>
        </w:rPr>
        <w:t>. W</w:t>
      </w:r>
      <w:r w:rsidR="00EA6F9F">
        <w:rPr>
          <w:rFonts w:ascii="Arial" w:hAnsi="Arial" w:cs="Arial"/>
          <w:sz w:val="20"/>
        </w:rPr>
        <w:t xml:space="preserve">here </w:t>
      </w:r>
      <w:r w:rsidR="008A505B">
        <w:rPr>
          <w:rFonts w:ascii="Arial" w:hAnsi="Arial" w:cs="Arial"/>
          <w:sz w:val="20"/>
        </w:rPr>
        <w:t>equivalent</w:t>
      </w:r>
      <w:r w:rsidR="00733A35">
        <w:rPr>
          <w:rFonts w:ascii="Arial" w:hAnsi="Arial" w:cs="Arial"/>
          <w:sz w:val="20"/>
        </w:rPr>
        <w:t xml:space="preserve"> State and Territory</w:t>
      </w:r>
      <w:r w:rsidR="008A505B">
        <w:rPr>
          <w:rFonts w:ascii="Arial" w:hAnsi="Arial" w:cs="Arial"/>
          <w:sz w:val="20"/>
        </w:rPr>
        <w:t xml:space="preserve"> </w:t>
      </w:r>
      <w:r w:rsidR="00EA6F9F">
        <w:rPr>
          <w:rFonts w:ascii="Arial" w:hAnsi="Arial" w:cs="Arial"/>
          <w:sz w:val="20"/>
        </w:rPr>
        <w:t xml:space="preserve">MARPOL </w:t>
      </w:r>
      <w:r w:rsidR="008A505B">
        <w:rPr>
          <w:rFonts w:ascii="Arial" w:hAnsi="Arial" w:cs="Arial"/>
          <w:sz w:val="20"/>
        </w:rPr>
        <w:t xml:space="preserve">legislation is </w:t>
      </w:r>
      <w:r w:rsidR="00EA6F9F">
        <w:rPr>
          <w:rFonts w:ascii="Arial" w:hAnsi="Arial" w:cs="Arial"/>
          <w:sz w:val="20"/>
        </w:rPr>
        <w:t>not in force</w:t>
      </w:r>
      <w:r w:rsidR="00733A35">
        <w:rPr>
          <w:rFonts w:ascii="Arial" w:hAnsi="Arial" w:cs="Arial"/>
          <w:sz w:val="20"/>
        </w:rPr>
        <w:t xml:space="preserve"> Commonwealth legisaltion applies.</w:t>
      </w:r>
    </w:p>
    <w:p w14:paraId="1520D9C7" w14:textId="77777777" w:rsidR="00BE6BB1" w:rsidRPr="00574548" w:rsidRDefault="0064547C" w:rsidP="00A110E9">
      <w:pPr>
        <w:pStyle w:val="Heading2"/>
        <w:numPr>
          <w:ilvl w:val="0"/>
          <w:numId w:val="6"/>
        </w:numPr>
        <w:spacing w:line="240" w:lineRule="auto"/>
      </w:pPr>
      <w:r w:rsidRPr="00574548">
        <w:t>More i</w:t>
      </w:r>
      <w:r w:rsidR="00BE6BB1" w:rsidRPr="00574548">
        <w:t>nformation</w:t>
      </w:r>
    </w:p>
    <w:p w14:paraId="284F5381" w14:textId="77777777" w:rsidR="004B31D2" w:rsidRPr="00110E32" w:rsidRDefault="004B31D2" w:rsidP="00A110E9">
      <w:pPr>
        <w:pStyle w:val="Heading3"/>
        <w:spacing w:before="120" w:line="240" w:lineRule="auto"/>
        <w:ind w:firstLine="68"/>
        <w:rPr>
          <w:b w:val="0"/>
          <w:color w:val="005677"/>
        </w:rPr>
      </w:pPr>
      <w:r w:rsidRPr="00110E32">
        <w:rPr>
          <w:color w:val="005677"/>
        </w:rPr>
        <w:t>Commonwealth</w:t>
      </w:r>
    </w:p>
    <w:p w14:paraId="064335C9" w14:textId="364333A9" w:rsidR="004B31D2" w:rsidRPr="004B31D2" w:rsidRDefault="004B31D2" w:rsidP="00A110E9">
      <w:pPr>
        <w:spacing w:after="0" w:line="240" w:lineRule="auto"/>
        <w:ind w:left="69"/>
        <w:rPr>
          <w:rFonts w:ascii="Arial" w:hAnsi="Arial" w:cs="Arial"/>
          <w:sz w:val="20"/>
        </w:rPr>
      </w:pPr>
      <w:r w:rsidRPr="004B31D2">
        <w:rPr>
          <w:rFonts w:ascii="Arial" w:hAnsi="Arial" w:cs="Arial"/>
          <w:sz w:val="20"/>
        </w:rPr>
        <w:t>For more information on prevention of ship-sourced pollution, please vis</w:t>
      </w:r>
      <w:r w:rsidR="003B0178">
        <w:rPr>
          <w:rFonts w:ascii="Arial" w:hAnsi="Arial" w:cs="Arial"/>
          <w:sz w:val="20"/>
        </w:rPr>
        <w:t>it the</w:t>
      </w:r>
      <w:r>
        <w:rPr>
          <w:rFonts w:ascii="Arial" w:hAnsi="Arial" w:cs="Arial"/>
          <w:sz w:val="20"/>
        </w:rPr>
        <w:t xml:space="preserve"> </w:t>
      </w:r>
      <w:hyperlink r:id="rId15" w:tooltip="https://www.amsa.gov.au/" w:history="1">
        <w:r w:rsidR="003B0178" w:rsidRPr="003B0178">
          <w:rPr>
            <w:rStyle w:val="Hyperlink"/>
            <w:rFonts w:ascii="Arial" w:hAnsi="Arial" w:cs="Arial"/>
            <w:color w:val="005677"/>
            <w:sz w:val="20"/>
          </w:rPr>
          <w:t>AMSA</w:t>
        </w:r>
      </w:hyperlink>
      <w:r>
        <w:rPr>
          <w:rFonts w:ascii="Arial" w:hAnsi="Arial" w:cs="Arial"/>
          <w:sz w:val="20"/>
        </w:rPr>
        <w:t xml:space="preserve"> </w:t>
      </w:r>
      <w:r w:rsidR="003B0178">
        <w:rPr>
          <w:rFonts w:ascii="Arial" w:hAnsi="Arial" w:cs="Arial"/>
          <w:sz w:val="20"/>
        </w:rPr>
        <w:t xml:space="preserve">website </w:t>
      </w:r>
      <w:r>
        <w:rPr>
          <w:rFonts w:ascii="Arial" w:hAnsi="Arial" w:cs="Arial"/>
          <w:sz w:val="20"/>
        </w:rPr>
        <w:t xml:space="preserve">or </w:t>
      </w:r>
      <w:r w:rsidR="00A76F3C">
        <w:rPr>
          <w:rFonts w:ascii="Arial" w:hAnsi="Arial" w:cs="Arial"/>
          <w:sz w:val="20"/>
        </w:rPr>
        <w:t xml:space="preserve">contact </w:t>
      </w:r>
      <w:r w:rsidR="00A76F3C" w:rsidRPr="00F94948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AMSA Connect on 1800 627 484</w:t>
      </w:r>
      <w:r w:rsidRPr="004B31D2">
        <w:rPr>
          <w:rFonts w:ascii="Arial" w:hAnsi="Arial" w:cs="Arial"/>
          <w:sz w:val="20"/>
        </w:rPr>
        <w:t>.</w:t>
      </w:r>
    </w:p>
    <w:p w14:paraId="5B732327" w14:textId="77777777" w:rsidR="004B31D2" w:rsidRDefault="004B31D2" w:rsidP="00A110E9">
      <w:pPr>
        <w:spacing w:after="0" w:line="240" w:lineRule="auto"/>
        <w:ind w:left="69"/>
        <w:rPr>
          <w:rFonts w:ascii="Arial" w:hAnsi="Arial" w:cs="Arial"/>
          <w:b/>
          <w:sz w:val="20"/>
        </w:rPr>
      </w:pPr>
    </w:p>
    <w:p w14:paraId="6B1885C7" w14:textId="77777777" w:rsidR="004B31D2" w:rsidRPr="00110E32" w:rsidRDefault="004B31D2" w:rsidP="00A110E9">
      <w:pPr>
        <w:pStyle w:val="Heading3"/>
        <w:spacing w:before="0" w:line="240" w:lineRule="auto"/>
        <w:ind w:firstLine="68"/>
        <w:rPr>
          <w:color w:val="005677"/>
        </w:rPr>
      </w:pPr>
      <w:r w:rsidRPr="00110E32">
        <w:rPr>
          <w:color w:val="005677"/>
        </w:rPr>
        <w:t>Major Projects Facilitation Agency</w:t>
      </w:r>
    </w:p>
    <w:p w14:paraId="3DA24F9C" w14:textId="3880F673" w:rsidR="004B31D2" w:rsidRPr="00E01BDA" w:rsidRDefault="004B31D2" w:rsidP="00E01BDA">
      <w:pPr>
        <w:spacing w:after="0" w:line="240" w:lineRule="auto"/>
        <w:ind w:left="68"/>
        <w:rPr>
          <w:rFonts w:ascii="Arial" w:hAnsi="Arial" w:cs="Arial"/>
          <w:sz w:val="20"/>
        </w:rPr>
      </w:pPr>
      <w:r w:rsidRPr="004B31D2">
        <w:rPr>
          <w:rFonts w:ascii="Arial" w:hAnsi="Arial" w:cs="Arial"/>
          <w:sz w:val="20"/>
        </w:rPr>
        <w:t xml:space="preserve">If you would like assistance to identify the regulatory obligations for your project, please visit our </w:t>
      </w:r>
      <w:hyperlink r:id="rId16" w:history="1">
        <w:r w:rsidRPr="00574548">
          <w:rPr>
            <w:rStyle w:val="Hyperlink"/>
            <w:rFonts w:ascii="Arial" w:hAnsi="Arial" w:cs="Arial"/>
            <w:color w:val="005677"/>
            <w:sz w:val="20"/>
          </w:rPr>
          <w:t>Online Tool</w:t>
        </w:r>
      </w:hyperlink>
      <w:r w:rsidRPr="004B31D2">
        <w:rPr>
          <w:rFonts w:ascii="Arial" w:hAnsi="Arial" w:cs="Arial"/>
          <w:sz w:val="20"/>
        </w:rPr>
        <w:t xml:space="preserve"> or contact us:</w:t>
      </w:r>
      <w:r w:rsidR="00574548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 w:rsidR="00361586" w:rsidRPr="00361586">
        <w:rPr>
          <w:rStyle w:val="Hyperlink"/>
          <w:rFonts w:ascii="Arial" w:hAnsi="Arial" w:cs="Arial"/>
          <w:color w:val="005677"/>
          <w:sz w:val="20"/>
        </w:rPr>
        <w:t>mpfa@industry.gov.au</w:t>
      </w:r>
    </w:p>
    <w:sectPr w:rsidR="004B31D2" w:rsidRPr="00E01BDA" w:rsidSect="00C572E5">
      <w:type w:val="continuous"/>
      <w:pgSz w:w="11906" w:h="16838"/>
      <w:pgMar w:top="720" w:right="720" w:bottom="720" w:left="720" w:header="708" w:footer="708" w:gutter="0"/>
      <w:cols w:num="2" w:space="28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EF2F" w14:textId="77777777" w:rsidR="00D533D7" w:rsidRDefault="00D533D7" w:rsidP="00B61914">
      <w:pPr>
        <w:spacing w:after="0" w:line="240" w:lineRule="auto"/>
      </w:pPr>
      <w:r>
        <w:separator/>
      </w:r>
    </w:p>
  </w:endnote>
  <w:endnote w:type="continuationSeparator" w:id="0">
    <w:p w14:paraId="34501957" w14:textId="77777777" w:rsidR="00D533D7" w:rsidRDefault="00D533D7" w:rsidP="00B61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DACA6" w14:textId="77777777" w:rsidR="00A37E11" w:rsidRPr="00A37E11" w:rsidRDefault="00A37E11" w:rsidP="00A37E11">
    <w:pPr>
      <w:tabs>
        <w:tab w:val="left" w:pos="3969"/>
        <w:tab w:val="left" w:pos="6804"/>
      </w:tabs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r w:rsidRPr="00A37E11">
      <w:rPr>
        <w:rFonts w:ascii="Arial" w:eastAsia="Arial" w:hAnsi="Arial" w:cs="Times New Roman"/>
        <w:spacing w:val="-2"/>
        <w:sz w:val="16"/>
        <w:szCs w:val="20"/>
      </w:rPr>
      <w:t>This fact sheet provides general information and does not constitute legal advice. You should seek independent legal advice tailored to your individual circumstances. The Major Project</w:t>
    </w:r>
    <w:r w:rsidR="00A76991">
      <w:rPr>
        <w:rFonts w:ascii="Arial" w:eastAsia="Arial" w:hAnsi="Arial" w:cs="Times New Roman"/>
        <w:spacing w:val="-2"/>
        <w:sz w:val="16"/>
        <w:szCs w:val="20"/>
      </w:rPr>
      <w:t>s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B95761">
      <w:rPr>
        <w:rFonts w:ascii="Arial" w:eastAsia="Arial" w:hAnsi="Arial" w:cs="Times New Roman"/>
        <w:spacing w:val="-2"/>
        <w:sz w:val="16"/>
        <w:szCs w:val="20"/>
      </w:rPr>
      <w:t>Facilitation Agency (MPF</w:t>
    </w:r>
    <w:r w:rsidRPr="00A37E11">
      <w:rPr>
        <w:rFonts w:ascii="Arial" w:eastAsia="Arial" w:hAnsi="Arial" w:cs="Times New Roman"/>
        <w:spacing w:val="-2"/>
        <w:sz w:val="16"/>
        <w:szCs w:val="20"/>
      </w:rPr>
      <w:t>A) assists Major Project Proponents to</w:t>
    </w:r>
    <w:r w:rsidR="00A76991">
      <w:rPr>
        <w:rFonts w:ascii="Arial" w:eastAsia="Arial" w:hAnsi="Arial" w:cs="Times New Roman"/>
        <w:spacing w:val="-2"/>
        <w:sz w:val="16"/>
        <w:szCs w:val="20"/>
      </w:rPr>
      <w:t xml:space="preserve"> navigate the approvals process.</w:t>
    </w:r>
    <w:r w:rsidRPr="00A37E11">
      <w:rPr>
        <w:rFonts w:ascii="Arial" w:eastAsia="Arial" w:hAnsi="Arial" w:cs="Times New Roman"/>
        <w:spacing w:val="-2"/>
        <w:sz w:val="16"/>
        <w:szCs w:val="20"/>
      </w:rPr>
      <w:t xml:space="preserve"> </w:t>
    </w:r>
    <w:r w:rsidR="00B95761">
      <w:rPr>
        <w:rFonts w:ascii="Arial" w:eastAsia="Arial" w:hAnsi="Arial" w:cs="Times New Roman"/>
        <w:spacing w:val="-2"/>
        <w:sz w:val="16"/>
        <w:szCs w:val="20"/>
      </w:rPr>
      <w:t>The MPF</w:t>
    </w:r>
    <w:r w:rsidR="00A76991">
      <w:rPr>
        <w:rFonts w:ascii="Arial" w:eastAsia="Arial" w:hAnsi="Arial" w:cs="Times New Roman"/>
        <w:spacing w:val="-2"/>
        <w:sz w:val="16"/>
        <w:szCs w:val="20"/>
      </w:rPr>
      <w:t xml:space="preserve">A </w:t>
    </w:r>
    <w:r w:rsidRPr="00A37E11">
      <w:rPr>
        <w:rFonts w:ascii="Arial" w:eastAsia="Arial" w:hAnsi="Arial" w:cs="Times New Roman"/>
        <w:spacing w:val="-2"/>
        <w:sz w:val="16"/>
        <w:szCs w:val="20"/>
      </w:rPr>
      <w:t>does not grant approvals, nor administer this Act or Regulations.</w:t>
    </w:r>
  </w:p>
  <w:p w14:paraId="05853E2A" w14:textId="39277176" w:rsidR="00A37E11" w:rsidRPr="00A37E11" w:rsidRDefault="00361586" w:rsidP="00A37E11">
    <w:pPr>
      <w:spacing w:after="0" w:line="240" w:lineRule="auto"/>
      <w:ind w:left="284"/>
      <w:rPr>
        <w:rFonts w:ascii="Arial" w:eastAsia="Arial" w:hAnsi="Arial" w:cs="Times New Roman"/>
        <w:spacing w:val="-2"/>
        <w:sz w:val="16"/>
        <w:szCs w:val="20"/>
      </w:rPr>
    </w:pPr>
    <w:hyperlink r:id="rId1" w:tooltip="business.gov.au/mpfa" w:history="1">
      <w:r w:rsidR="00376382" w:rsidRPr="00110E32">
        <w:rPr>
          <w:rStyle w:val="Hyperlink"/>
          <w:rFonts w:ascii="Arial" w:eastAsia="Arial" w:hAnsi="Arial" w:cs="Times New Roman"/>
          <w:color w:val="005677"/>
          <w:spacing w:val="-2"/>
          <w:sz w:val="16"/>
          <w:szCs w:val="20"/>
        </w:rPr>
        <w:t xml:space="preserve">www.business.gov.au/mpfa </w:t>
      </w:r>
    </w:hyperlink>
    <w:r w:rsidR="00376382" w:rsidRPr="00110E32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376382" w:rsidRPr="00110E32">
      <w:rPr>
        <w:rFonts w:ascii="Arial" w:eastAsia="Arial" w:hAnsi="Arial" w:cs="Times New Roman"/>
        <w:color w:val="005677"/>
        <w:spacing w:val="-2"/>
        <w:sz w:val="16"/>
        <w:szCs w:val="20"/>
      </w:rPr>
      <w:tab/>
    </w:r>
    <w:r w:rsidR="00376382" w:rsidRPr="00110E32">
      <w:rPr>
        <w:rFonts w:ascii="Arial" w:eastAsia="Arial" w:hAnsi="Arial" w:cs="Times New Roman"/>
        <w:color w:val="005677"/>
        <w:spacing w:val="-2"/>
        <w:sz w:val="16"/>
        <w:szCs w:val="20"/>
      </w:rPr>
      <w:tab/>
      <w:t xml:space="preserve">   </w:t>
    </w:r>
    <w:r w:rsidRPr="00361586">
      <w:rPr>
        <w:rStyle w:val="Hyperlink"/>
        <w:rFonts w:ascii="Arial" w:eastAsia="Arial" w:hAnsi="Arial" w:cs="Times New Roman"/>
        <w:color w:val="005677"/>
        <w:spacing w:val="-2"/>
        <w:sz w:val="16"/>
        <w:szCs w:val="20"/>
      </w:rPr>
      <w:t>mpfa@industry.gov.au</w:t>
    </w:r>
    <w:r w:rsidR="00A76991" w:rsidRPr="00361586">
      <w:rPr>
        <w:rFonts w:ascii="Arial" w:eastAsia="Arial" w:hAnsi="Arial" w:cs="Times New Roman"/>
        <w:color w:val="005677"/>
        <w:spacing w:val="-2"/>
        <w:sz w:val="16"/>
        <w:szCs w:val="20"/>
      </w:rPr>
      <w:t xml:space="preserve"> </w:t>
    </w:r>
    <w:r w:rsidR="00A76991">
      <w:rPr>
        <w:rFonts w:ascii="Arial" w:eastAsia="Arial" w:hAnsi="Arial" w:cs="Times New Roman"/>
        <w:spacing w:val="-2"/>
        <w:sz w:val="16"/>
        <w:szCs w:val="20"/>
      </w:rPr>
      <w:tab/>
    </w:r>
    <w:r w:rsidR="00A76991">
      <w:rPr>
        <w:rFonts w:ascii="Arial" w:eastAsia="Arial" w:hAnsi="Arial" w:cs="Times New Roman"/>
        <w:spacing w:val="-2"/>
        <w:sz w:val="16"/>
        <w:szCs w:val="20"/>
      </w:rPr>
      <w:tab/>
    </w:r>
    <w:r w:rsidR="00A76991">
      <w:rPr>
        <w:rFonts w:ascii="Arial" w:eastAsia="Arial" w:hAnsi="Arial" w:cs="Times New Roman"/>
        <w:spacing w:val="-2"/>
        <w:sz w:val="16"/>
        <w:szCs w:val="20"/>
      </w:rPr>
      <w:tab/>
    </w:r>
    <w:r w:rsidR="00A76991">
      <w:rPr>
        <w:rFonts w:ascii="Arial" w:eastAsia="Arial" w:hAnsi="Arial" w:cs="Times New Roman"/>
        <w:spacing w:val="-2"/>
        <w:sz w:val="16"/>
        <w:szCs w:val="20"/>
      </w:rPr>
      <w:tab/>
    </w:r>
    <w:r w:rsidR="00E01BDA">
      <w:rPr>
        <w:rFonts w:ascii="Arial" w:eastAsia="Arial" w:hAnsi="Arial" w:cs="Times New Roman"/>
        <w:spacing w:val="-2"/>
        <w:sz w:val="16"/>
        <w:szCs w:val="20"/>
      </w:rPr>
      <w:t>June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616C3" w14:textId="77777777" w:rsidR="00D533D7" w:rsidRDefault="00D533D7" w:rsidP="00B61914">
      <w:pPr>
        <w:spacing w:after="0" w:line="240" w:lineRule="auto"/>
      </w:pPr>
      <w:r>
        <w:separator/>
      </w:r>
    </w:p>
  </w:footnote>
  <w:footnote w:type="continuationSeparator" w:id="0">
    <w:p w14:paraId="1C6638B6" w14:textId="77777777" w:rsidR="00D533D7" w:rsidRDefault="00D533D7" w:rsidP="00B61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95397" w14:textId="77777777" w:rsidR="00B61914" w:rsidRDefault="00B95761">
    <w:pPr>
      <w:pStyle w:val="Header"/>
    </w:pPr>
    <w:r>
      <w:rPr>
        <w:noProof/>
        <w:lang w:eastAsia="en-AU"/>
      </w:rPr>
      <w:drawing>
        <wp:inline distT="0" distB="0" distL="0" distR="0" wp14:anchorId="4178B805" wp14:editId="4F386A63">
          <wp:extent cx="6443345" cy="3242945"/>
          <wp:effectExtent l="0" t="0" r="0" b="0"/>
          <wp:docPr id="1" name="Picture 1" descr="Australian Government | Major Projects Facilitation Agency - Commonwealth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345" cy="324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57A0"/>
    <w:multiLevelType w:val="hybridMultilevel"/>
    <w:tmpl w:val="A18631B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720208"/>
    <w:multiLevelType w:val="hybridMultilevel"/>
    <w:tmpl w:val="55A8AA5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84157F"/>
    <w:multiLevelType w:val="hybridMultilevel"/>
    <w:tmpl w:val="D744014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90312"/>
    <w:multiLevelType w:val="hybridMultilevel"/>
    <w:tmpl w:val="CD362A54"/>
    <w:lvl w:ilvl="0" w:tplc="0C09000F">
      <w:start w:val="1"/>
      <w:numFmt w:val="decimal"/>
      <w:lvlText w:val="%1."/>
      <w:lvlJc w:val="left"/>
      <w:pPr>
        <w:ind w:left="428" w:hanging="360"/>
      </w:pPr>
    </w:lvl>
    <w:lvl w:ilvl="1" w:tplc="0C090019" w:tentative="1">
      <w:start w:val="1"/>
      <w:numFmt w:val="lowerLetter"/>
      <w:lvlText w:val="%2."/>
      <w:lvlJc w:val="left"/>
      <w:pPr>
        <w:ind w:left="1148" w:hanging="360"/>
      </w:pPr>
    </w:lvl>
    <w:lvl w:ilvl="2" w:tplc="0C09001B" w:tentative="1">
      <w:start w:val="1"/>
      <w:numFmt w:val="lowerRoman"/>
      <w:lvlText w:val="%3."/>
      <w:lvlJc w:val="right"/>
      <w:pPr>
        <w:ind w:left="1868" w:hanging="180"/>
      </w:pPr>
    </w:lvl>
    <w:lvl w:ilvl="3" w:tplc="0C09000F" w:tentative="1">
      <w:start w:val="1"/>
      <w:numFmt w:val="decimal"/>
      <w:lvlText w:val="%4."/>
      <w:lvlJc w:val="left"/>
      <w:pPr>
        <w:ind w:left="2588" w:hanging="360"/>
      </w:pPr>
    </w:lvl>
    <w:lvl w:ilvl="4" w:tplc="0C090019" w:tentative="1">
      <w:start w:val="1"/>
      <w:numFmt w:val="lowerLetter"/>
      <w:lvlText w:val="%5."/>
      <w:lvlJc w:val="left"/>
      <w:pPr>
        <w:ind w:left="3308" w:hanging="360"/>
      </w:pPr>
    </w:lvl>
    <w:lvl w:ilvl="5" w:tplc="0C09001B" w:tentative="1">
      <w:start w:val="1"/>
      <w:numFmt w:val="lowerRoman"/>
      <w:lvlText w:val="%6."/>
      <w:lvlJc w:val="right"/>
      <w:pPr>
        <w:ind w:left="4028" w:hanging="180"/>
      </w:pPr>
    </w:lvl>
    <w:lvl w:ilvl="6" w:tplc="0C09000F" w:tentative="1">
      <w:start w:val="1"/>
      <w:numFmt w:val="decimal"/>
      <w:lvlText w:val="%7."/>
      <w:lvlJc w:val="left"/>
      <w:pPr>
        <w:ind w:left="4748" w:hanging="360"/>
      </w:pPr>
    </w:lvl>
    <w:lvl w:ilvl="7" w:tplc="0C090019" w:tentative="1">
      <w:start w:val="1"/>
      <w:numFmt w:val="lowerLetter"/>
      <w:lvlText w:val="%8."/>
      <w:lvlJc w:val="left"/>
      <w:pPr>
        <w:ind w:left="5468" w:hanging="360"/>
      </w:pPr>
    </w:lvl>
    <w:lvl w:ilvl="8" w:tplc="0C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53995045"/>
    <w:multiLevelType w:val="hybridMultilevel"/>
    <w:tmpl w:val="573299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85576"/>
    <w:multiLevelType w:val="hybridMultilevel"/>
    <w:tmpl w:val="B340129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xtDCwMDE1NDE3MbdQ0lEKTi0uzszPAykwNKwFAAJaq/stAAAA"/>
  </w:docVars>
  <w:rsids>
    <w:rsidRoot w:val="00B61914"/>
    <w:rsid w:val="00030BD0"/>
    <w:rsid w:val="00065743"/>
    <w:rsid w:val="000866D9"/>
    <w:rsid w:val="000C2CDA"/>
    <w:rsid w:val="000E6750"/>
    <w:rsid w:val="000F3C15"/>
    <w:rsid w:val="00110B99"/>
    <w:rsid w:val="00110E32"/>
    <w:rsid w:val="00140DD8"/>
    <w:rsid w:val="00152758"/>
    <w:rsid w:val="0017365F"/>
    <w:rsid w:val="00177B15"/>
    <w:rsid w:val="001918FD"/>
    <w:rsid w:val="001A0767"/>
    <w:rsid w:val="001B35A6"/>
    <w:rsid w:val="001B7A07"/>
    <w:rsid w:val="001D1776"/>
    <w:rsid w:val="002127F4"/>
    <w:rsid w:val="00220B0E"/>
    <w:rsid w:val="00234A3D"/>
    <w:rsid w:val="00247B43"/>
    <w:rsid w:val="002677C4"/>
    <w:rsid w:val="002A6165"/>
    <w:rsid w:val="002C32CB"/>
    <w:rsid w:val="00317DF5"/>
    <w:rsid w:val="003227FE"/>
    <w:rsid w:val="0034603D"/>
    <w:rsid w:val="003536F3"/>
    <w:rsid w:val="00355787"/>
    <w:rsid w:val="00361586"/>
    <w:rsid w:val="003760F4"/>
    <w:rsid w:val="00376382"/>
    <w:rsid w:val="0038023F"/>
    <w:rsid w:val="00385366"/>
    <w:rsid w:val="00390ED7"/>
    <w:rsid w:val="003B0178"/>
    <w:rsid w:val="003C2A2D"/>
    <w:rsid w:val="003D7DE7"/>
    <w:rsid w:val="003E4AE0"/>
    <w:rsid w:val="00407DA3"/>
    <w:rsid w:val="00411EB5"/>
    <w:rsid w:val="004167E6"/>
    <w:rsid w:val="00482D6B"/>
    <w:rsid w:val="00486C98"/>
    <w:rsid w:val="00494B04"/>
    <w:rsid w:val="004A458E"/>
    <w:rsid w:val="004B31D2"/>
    <w:rsid w:val="004C4247"/>
    <w:rsid w:val="004D1619"/>
    <w:rsid w:val="00502192"/>
    <w:rsid w:val="00510D5E"/>
    <w:rsid w:val="005214F0"/>
    <w:rsid w:val="00530CA0"/>
    <w:rsid w:val="005326AF"/>
    <w:rsid w:val="00561979"/>
    <w:rsid w:val="00563586"/>
    <w:rsid w:val="00574548"/>
    <w:rsid w:val="005833A0"/>
    <w:rsid w:val="005953FA"/>
    <w:rsid w:val="005B0C52"/>
    <w:rsid w:val="00604CAF"/>
    <w:rsid w:val="00614CDA"/>
    <w:rsid w:val="006212E7"/>
    <w:rsid w:val="0064547C"/>
    <w:rsid w:val="00671468"/>
    <w:rsid w:val="00692CAB"/>
    <w:rsid w:val="006971BF"/>
    <w:rsid w:val="006C18E6"/>
    <w:rsid w:val="006C57C8"/>
    <w:rsid w:val="006E4BAF"/>
    <w:rsid w:val="00733A35"/>
    <w:rsid w:val="0074534A"/>
    <w:rsid w:val="007639C4"/>
    <w:rsid w:val="007A0863"/>
    <w:rsid w:val="007B49C3"/>
    <w:rsid w:val="007D3F43"/>
    <w:rsid w:val="007E2AB5"/>
    <w:rsid w:val="007F272A"/>
    <w:rsid w:val="007F738B"/>
    <w:rsid w:val="008037FA"/>
    <w:rsid w:val="00820C0E"/>
    <w:rsid w:val="00833E78"/>
    <w:rsid w:val="00857270"/>
    <w:rsid w:val="00874188"/>
    <w:rsid w:val="008960A1"/>
    <w:rsid w:val="00897070"/>
    <w:rsid w:val="008A505B"/>
    <w:rsid w:val="008A7F58"/>
    <w:rsid w:val="008C2AF1"/>
    <w:rsid w:val="008F1CB4"/>
    <w:rsid w:val="0090587E"/>
    <w:rsid w:val="00922E2B"/>
    <w:rsid w:val="009312A8"/>
    <w:rsid w:val="00985F36"/>
    <w:rsid w:val="00A110E9"/>
    <w:rsid w:val="00A20FD5"/>
    <w:rsid w:val="00A37E11"/>
    <w:rsid w:val="00A4147B"/>
    <w:rsid w:val="00A711D9"/>
    <w:rsid w:val="00A76991"/>
    <w:rsid w:val="00A76F3C"/>
    <w:rsid w:val="00A77AD3"/>
    <w:rsid w:val="00AA26CF"/>
    <w:rsid w:val="00AB1205"/>
    <w:rsid w:val="00AD1EF9"/>
    <w:rsid w:val="00AF3AAC"/>
    <w:rsid w:val="00AF5A95"/>
    <w:rsid w:val="00B12706"/>
    <w:rsid w:val="00B15DF7"/>
    <w:rsid w:val="00B3615D"/>
    <w:rsid w:val="00B4018F"/>
    <w:rsid w:val="00B51164"/>
    <w:rsid w:val="00B61914"/>
    <w:rsid w:val="00B83C66"/>
    <w:rsid w:val="00B95761"/>
    <w:rsid w:val="00BA5652"/>
    <w:rsid w:val="00BA7307"/>
    <w:rsid w:val="00BC652B"/>
    <w:rsid w:val="00BE6BB1"/>
    <w:rsid w:val="00BF0396"/>
    <w:rsid w:val="00BF1DE8"/>
    <w:rsid w:val="00C334B8"/>
    <w:rsid w:val="00C572E5"/>
    <w:rsid w:val="00C835B0"/>
    <w:rsid w:val="00C8793F"/>
    <w:rsid w:val="00CB4F34"/>
    <w:rsid w:val="00D3071B"/>
    <w:rsid w:val="00D34893"/>
    <w:rsid w:val="00D51CD4"/>
    <w:rsid w:val="00D533D7"/>
    <w:rsid w:val="00D7791E"/>
    <w:rsid w:val="00DC2114"/>
    <w:rsid w:val="00DE1338"/>
    <w:rsid w:val="00DE7E49"/>
    <w:rsid w:val="00DF1086"/>
    <w:rsid w:val="00E01BDA"/>
    <w:rsid w:val="00E15D8E"/>
    <w:rsid w:val="00E40302"/>
    <w:rsid w:val="00E44D52"/>
    <w:rsid w:val="00E662DC"/>
    <w:rsid w:val="00E86E6A"/>
    <w:rsid w:val="00EA6F9F"/>
    <w:rsid w:val="00EF7C2D"/>
    <w:rsid w:val="00F05CA6"/>
    <w:rsid w:val="00F1697A"/>
    <w:rsid w:val="00F47102"/>
    <w:rsid w:val="00F81C3B"/>
    <w:rsid w:val="00FA7471"/>
    <w:rsid w:val="00FD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B8B2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548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color w:val="004059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EB5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5677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EB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14"/>
  </w:style>
  <w:style w:type="paragraph" w:styleId="Footer">
    <w:name w:val="footer"/>
    <w:basedOn w:val="Normal"/>
    <w:link w:val="FooterChar"/>
    <w:uiPriority w:val="99"/>
    <w:unhideWhenUsed/>
    <w:rsid w:val="00B619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14"/>
  </w:style>
  <w:style w:type="paragraph" w:styleId="ListParagraph">
    <w:name w:val="List Paragraph"/>
    <w:basedOn w:val="Normal"/>
    <w:uiPriority w:val="34"/>
    <w:qFormat/>
    <w:rsid w:val="00B619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72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C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0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C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74548"/>
    <w:rPr>
      <w:rFonts w:ascii="Arial" w:eastAsiaTheme="majorEastAsia" w:hAnsi="Arial" w:cstheme="majorBidi"/>
      <w:b/>
      <w:color w:val="00405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EB5"/>
    <w:rPr>
      <w:rFonts w:ascii="Arial" w:eastAsiaTheme="majorEastAsia" w:hAnsi="Arial" w:cstheme="majorBidi"/>
      <w:b/>
      <w:color w:val="005677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EB5"/>
    <w:rPr>
      <w:rFonts w:ascii="Arial" w:eastAsiaTheme="majorEastAsia" w:hAnsi="Arial" w:cstheme="majorBidi"/>
      <w:b/>
      <w:color w:val="000000" w:themeColor="text1"/>
      <w:sz w:val="20"/>
      <w:szCs w:val="24"/>
    </w:rPr>
  </w:style>
  <w:style w:type="paragraph" w:styleId="Revision">
    <w:name w:val="Revision"/>
    <w:hidden/>
    <w:uiPriority w:val="99"/>
    <w:semiHidden/>
    <w:rsid w:val="003C2A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Series/C2004A0275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majorprojectshelp.business.gov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msa.gov.au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msa.gov.au/vessels-operators/regulations-and-standards-vessels/navigation-act-20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siness.gov.au/mpf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>Mar-Apr 2017 Update Round - feedback received</Comments>
    <pe2555c81638466f9eb614edb9ecde52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 Sheet</TermName>
          <TermId xmlns="http://schemas.microsoft.com/office/infopath/2007/PartnerControls">38af007d-6d80-4dd0-9833-ef17489d7c7e</TermId>
        </TermInfo>
      </Terms>
    </pe2555c81638466f9eb614edb9ecde52>
    <TaxCatchAll xmlns="a36bd50b-1532-4c22-b385-5c082c960938">
      <Value>52</Value>
      <Value>387</Value>
      <Value>3</Value>
      <Value>471</Value>
      <Value>7</Value>
    </TaxCatchAll>
    <g7bcb40ba23249a78edca7d43a67c1c9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</TermName>
          <TermId xmlns="http://schemas.microsoft.com/office/infopath/2007/PartnerControls">cd41d649-1e1a-44f5-b99b-946d42ce56d6</TermId>
        </TermInfo>
      </Terms>
    </g7bcb40ba23249a78edca7d43a67c1c9>
    <n99e4c9942c6404eb103464a00e6097b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5f6de30b-6e1e-4c09-9e51-982258231536</TermId>
        </TermInfo>
      </Terms>
    </n99e4c9942c6404eb103464a00e6097b>
    <adb9bed2e36e4a93af574aeb444da63e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MPAA</TermName>
          <TermId xmlns="http://schemas.microsoft.com/office/infopath/2007/PartnerControls">e3e67d11-9afd-49bc-8113-feea8f08469b</TermId>
        </TermInfo>
      </Terms>
    </adb9bed2e36e4a93af574aeb444da63e>
    <aa25a1a23adf4c92a153145de6afe324 xmlns="a36bd50b-1532-4c22-b385-5c082c9609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_dlc_DocId xmlns="a36bd50b-1532-4c22-b385-5c082c960938">A3PSR54DD4M5-1894031199-81</_dlc_DocId>
    <_dlc_DocIdUrl xmlns="a36bd50b-1532-4c22-b385-5c082c960938">
      <Url>https://dochub/div/officeofnorthernaustralia/businessfunctions/majorprojects/programmemgmnt/_layouts/15/DocIdRedir.aspx?ID=A3PSR54DD4M5-1894031199-81</Url>
      <Description>A3PSR54DD4M5-1894031199-81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D55852D93604AA440876A3B15BB43" ma:contentTypeVersion="13" ma:contentTypeDescription="Create a new document." ma:contentTypeScope="" ma:versionID="a0dd2c024117f1c72f84498cdb49f4fc">
  <xsd:schema xmlns:xsd="http://www.w3.org/2001/XMLSchema" xmlns:xs="http://www.w3.org/2001/XMLSchema" xmlns:p="http://schemas.microsoft.com/office/2006/metadata/properties" xmlns:ns1="http://schemas.microsoft.com/sharepoint/v3" xmlns:ns2="a36bd50b-1532-4c22-b385-5c082c960938" xmlns:ns3="e950eb60-a35e-4b14-88a9-41f408f74491" targetNamespace="http://schemas.microsoft.com/office/2006/metadata/properties" ma:root="true" ma:fieldsID="a2b708221e224d29fbe8c5eaf269731a" ns1:_="" ns2:_="" ns3:_="">
    <xsd:import namespace="http://schemas.microsoft.com/sharepoint/v3"/>
    <xsd:import namespace="a36bd50b-1532-4c22-b385-5c082c960938"/>
    <xsd:import namespace="e950eb60-a35e-4b14-88a9-41f408f744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bd50b-1532-4c22-b385-5c082c9609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dff2eb7-e297-4992-b865-1a47fdf64e6a}" ma:internalName="TaxCatchAll" ma:showField="CatchAllData" ma:web="e950eb60-a35e-4b14-88a9-41f408f74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bacf7d73-44f1-4bad-9de4-dfdec5c74e0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0eb60-a35e-4b14-88a9-41f408f7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1855F9-EA37-49D7-BDD1-8F4BA18CA8E2}">
  <ds:schemaRefs>
    <ds:schemaRef ds:uri="a36bd50b-1532-4c22-b385-5c082c960938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950eb60-a35e-4b14-88a9-41f408f7449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38E5C9-99B1-4A15-A572-4DCAD939B1BB}"/>
</file>

<file path=customXml/itemProps3.xml><?xml version="1.0" encoding="utf-8"?>
<ds:datastoreItem xmlns:ds="http://schemas.openxmlformats.org/officeDocument/2006/customXml" ds:itemID="{8E1EDD61-5C22-43D5-9B33-FBFF42D303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2A182C-D5EA-4387-8BC4-ECD0AC9C8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PROTECTION OF THE SEA (PREVENTION OF POLLUTION FROM SHIPS) ACT 1983</vt:lpstr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PROTECTION OF THE SEA (PREVENTION OF POLLUTION FROM SHIPS) ACT 1983</dc:title>
  <dc:subject/>
  <dc:creator/>
  <cp:keywords/>
  <dc:description/>
  <cp:lastModifiedBy/>
  <cp:revision>1</cp:revision>
  <dcterms:created xsi:type="dcterms:W3CDTF">2020-05-19T22:07:00Z</dcterms:created>
  <dcterms:modified xsi:type="dcterms:W3CDTF">2021-09-06T04:56:00Z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0x010100896D55852D93604AA440876A3B15BB43</vt:lpwstr>
  </property>
  <property fmtid="{D5CDD505-2E9C-101B-9397-08002B2CF9AE}" pid="3" name="_dlc_DocIdItemGuid">
    <vt:lpwstr>e4873daf-3360-4f08-af6c-1696be6601c2</vt:lpwstr>
  </property>
  <property fmtid="{D5CDD505-2E9C-101B-9397-08002B2CF9AE}" pid="4" name="DocHub_Year">
    <vt:lpwstr>387;#2017|5f6de30b-6e1e-4c09-9e51-982258231536</vt:lpwstr>
  </property>
  <property fmtid="{D5CDD505-2E9C-101B-9397-08002B2CF9AE}" pid="5" name="DocHub_DocumentType">
    <vt:lpwstr>52;#Fact Sheet|38af007d-6d80-4dd0-9833-ef17489d7c7e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471;#MPAA|e3e67d11-9afd-49bc-8113-feea8f08469b</vt:lpwstr>
  </property>
  <property fmtid="{D5CDD505-2E9C-101B-9397-08002B2CF9AE}" pid="8" name="DocHub_WorkActivity">
    <vt:lpwstr>7;#Communication|cd41d649-1e1a-44f5-b99b-946d42ce56d6</vt:lpwstr>
  </property>
  <property fmtid="{D5CDD505-2E9C-101B-9397-08002B2CF9AE}" pid="9" name="DocHub_PDMSNumber">
    <vt:lpwstr/>
  </property>
  <property fmtid="{D5CDD505-2E9C-101B-9397-08002B2CF9AE}" pid="10" name="IconOverlay">
    <vt:lpwstr/>
  </property>
</Properties>
</file>